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697"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5"/>
        <w:gridCol w:w="2322"/>
        <w:gridCol w:w="627"/>
        <w:gridCol w:w="41"/>
        <w:gridCol w:w="1341"/>
        <w:gridCol w:w="19"/>
        <w:gridCol w:w="636"/>
        <w:gridCol w:w="456"/>
        <w:gridCol w:w="1623"/>
        <w:gridCol w:w="638"/>
        <w:gridCol w:w="845"/>
        <w:gridCol w:w="1057"/>
        <w:gridCol w:w="1092"/>
        <w:gridCol w:w="19"/>
      </w:tblGrid>
      <w:tr w:rsidR="00CA0C8D" w:rsidRPr="005954CB" w14:paraId="6108E4F3" w14:textId="77777777" w:rsidTr="003A3802">
        <w:trPr>
          <w:tblCellSpacing w:w="0" w:type="dxa"/>
          <w:jc w:val="center"/>
        </w:trPr>
        <w:tc>
          <w:tcPr>
            <w:tcW w:w="3005" w:type="dxa"/>
            <w:gridSpan w:val="4"/>
            <w:tcBorders>
              <w:top w:val="outset" w:sz="6" w:space="0" w:color="auto"/>
              <w:left w:val="outset" w:sz="6" w:space="0" w:color="auto"/>
              <w:bottom w:val="outset" w:sz="6" w:space="0" w:color="auto"/>
              <w:right w:val="outset" w:sz="6" w:space="0" w:color="auto"/>
            </w:tcBorders>
            <w:shd w:val="clear" w:color="auto" w:fill="E6E6E6"/>
          </w:tcPr>
          <w:p w14:paraId="136E23F9" w14:textId="77777777" w:rsidR="00CA0C8D" w:rsidRPr="005954CB" w:rsidRDefault="00CA0C8D" w:rsidP="00CA0C8D">
            <w:pPr>
              <w:rPr>
                <w:b/>
                <w:color w:val="auto"/>
                <w:sz w:val="16"/>
                <w:szCs w:val="18"/>
              </w:rPr>
            </w:pPr>
            <w:r w:rsidRPr="005954CB">
              <w:rPr>
                <w:b/>
                <w:color w:val="auto"/>
                <w:sz w:val="16"/>
                <w:szCs w:val="18"/>
              </w:rPr>
              <w:t>BNF Drug</w:t>
            </w:r>
          </w:p>
        </w:tc>
        <w:tc>
          <w:tcPr>
            <w:tcW w:w="1341" w:type="dxa"/>
            <w:tcBorders>
              <w:top w:val="outset" w:sz="6" w:space="0" w:color="auto"/>
              <w:left w:val="outset" w:sz="6" w:space="0" w:color="auto"/>
              <w:bottom w:val="outset" w:sz="6" w:space="0" w:color="auto"/>
              <w:right w:val="outset" w:sz="6" w:space="0" w:color="auto"/>
            </w:tcBorders>
            <w:shd w:val="clear" w:color="auto" w:fill="E6E6E6"/>
          </w:tcPr>
          <w:p w14:paraId="0366CC05" w14:textId="77777777" w:rsidR="00CA0C8D" w:rsidRPr="005954CB" w:rsidRDefault="00CA0C8D" w:rsidP="00CA0C8D">
            <w:pPr>
              <w:rPr>
                <w:b/>
                <w:color w:val="auto"/>
                <w:sz w:val="16"/>
                <w:szCs w:val="18"/>
              </w:rPr>
            </w:pPr>
            <w:r w:rsidRPr="005954CB">
              <w:rPr>
                <w:b/>
                <w:color w:val="auto"/>
                <w:sz w:val="16"/>
                <w:szCs w:val="18"/>
              </w:rPr>
              <w:t xml:space="preserve">Use with </w:t>
            </w:r>
            <w:r w:rsidRPr="005954CB">
              <w:rPr>
                <w:b/>
                <w:color w:val="auto"/>
                <w:sz w:val="16"/>
                <w:szCs w:val="18"/>
              </w:rPr>
              <w:br/>
              <w:t>Breast feeding</w:t>
            </w:r>
          </w:p>
        </w:tc>
        <w:tc>
          <w:tcPr>
            <w:tcW w:w="3372" w:type="dxa"/>
            <w:gridSpan w:val="5"/>
            <w:tcBorders>
              <w:top w:val="outset" w:sz="6" w:space="0" w:color="auto"/>
              <w:left w:val="outset" w:sz="6" w:space="0" w:color="auto"/>
              <w:bottom w:val="outset" w:sz="6" w:space="0" w:color="auto"/>
              <w:right w:val="outset" w:sz="6" w:space="0" w:color="auto"/>
            </w:tcBorders>
            <w:shd w:val="clear" w:color="auto" w:fill="E6E6E6"/>
          </w:tcPr>
          <w:p w14:paraId="19AD9703" w14:textId="77777777" w:rsidR="00CA0C8D" w:rsidRPr="005954CB" w:rsidRDefault="00CA0C8D" w:rsidP="00CA0C8D">
            <w:pPr>
              <w:rPr>
                <w:b/>
                <w:color w:val="auto"/>
                <w:sz w:val="16"/>
                <w:szCs w:val="18"/>
              </w:rPr>
            </w:pPr>
            <w:r w:rsidRPr="005954CB">
              <w:rPr>
                <w:b/>
                <w:color w:val="auto"/>
                <w:sz w:val="16"/>
                <w:szCs w:val="18"/>
              </w:rPr>
              <w:t>Comments</w:t>
            </w:r>
            <w:r w:rsidRPr="005954CB">
              <w:rPr>
                <w:b/>
                <w:color w:val="auto"/>
                <w:sz w:val="16"/>
                <w:szCs w:val="18"/>
              </w:rPr>
              <w:br/>
              <w:t>Further Information</w:t>
            </w:r>
          </w:p>
        </w:tc>
        <w:tc>
          <w:tcPr>
            <w:tcW w:w="1902" w:type="dxa"/>
            <w:gridSpan w:val="2"/>
            <w:tcBorders>
              <w:top w:val="outset" w:sz="6" w:space="0" w:color="auto"/>
              <w:left w:val="outset" w:sz="6" w:space="0" w:color="auto"/>
              <w:bottom w:val="outset" w:sz="6" w:space="0" w:color="auto"/>
              <w:right w:val="outset" w:sz="6" w:space="0" w:color="auto"/>
            </w:tcBorders>
            <w:shd w:val="clear" w:color="auto" w:fill="E6E6E6"/>
          </w:tcPr>
          <w:p w14:paraId="33871499" w14:textId="77777777" w:rsidR="00CA0C8D" w:rsidRPr="005954CB" w:rsidRDefault="00CA0C8D" w:rsidP="00CA0C8D">
            <w:pPr>
              <w:rPr>
                <w:b/>
                <w:color w:val="auto"/>
                <w:sz w:val="16"/>
                <w:szCs w:val="18"/>
              </w:rPr>
            </w:pPr>
            <w:r w:rsidRPr="005954CB">
              <w:rPr>
                <w:b/>
                <w:color w:val="auto"/>
                <w:sz w:val="16"/>
                <w:szCs w:val="18"/>
              </w:rPr>
              <w:t>Suitable</w:t>
            </w:r>
            <w:r w:rsidRPr="005954CB">
              <w:rPr>
                <w:b/>
                <w:color w:val="auto"/>
                <w:sz w:val="16"/>
                <w:szCs w:val="18"/>
              </w:rPr>
              <w:br/>
              <w:t>Alternative(s)</w:t>
            </w:r>
          </w:p>
        </w:tc>
        <w:tc>
          <w:tcPr>
            <w:tcW w:w="1111" w:type="dxa"/>
            <w:gridSpan w:val="2"/>
            <w:tcBorders>
              <w:top w:val="outset" w:sz="6" w:space="0" w:color="auto"/>
              <w:left w:val="outset" w:sz="6" w:space="0" w:color="auto"/>
              <w:bottom w:val="outset" w:sz="6" w:space="0" w:color="auto"/>
              <w:right w:val="outset" w:sz="6" w:space="0" w:color="auto"/>
            </w:tcBorders>
            <w:shd w:val="clear" w:color="auto" w:fill="E6E6E6"/>
          </w:tcPr>
          <w:p w14:paraId="602E087F" w14:textId="77777777" w:rsidR="00CA0C8D" w:rsidRPr="005954CB" w:rsidRDefault="00CA0C8D" w:rsidP="00CA0C8D">
            <w:pPr>
              <w:rPr>
                <w:b/>
                <w:color w:val="auto"/>
                <w:sz w:val="16"/>
                <w:szCs w:val="18"/>
              </w:rPr>
            </w:pPr>
            <w:r w:rsidRPr="005954CB">
              <w:rPr>
                <w:b/>
                <w:color w:val="auto"/>
                <w:sz w:val="16"/>
                <w:szCs w:val="18"/>
              </w:rPr>
              <w:t>Evidence Links</w:t>
            </w:r>
          </w:p>
        </w:tc>
      </w:tr>
      <w:tr w:rsidR="00CA0C8D" w:rsidRPr="006120E6" w14:paraId="6D83467A" w14:textId="77777777" w:rsidTr="003A3802">
        <w:trPr>
          <w:tblCellSpacing w:w="0" w:type="dxa"/>
          <w:jc w:val="center"/>
        </w:trPr>
        <w:tc>
          <w:tcPr>
            <w:tcW w:w="3005" w:type="dxa"/>
            <w:gridSpan w:val="4"/>
            <w:tcBorders>
              <w:top w:val="outset" w:sz="6" w:space="0" w:color="auto"/>
              <w:left w:val="outset" w:sz="6" w:space="0" w:color="auto"/>
              <w:bottom w:val="outset" w:sz="6" w:space="0" w:color="auto"/>
              <w:right w:val="outset" w:sz="6" w:space="0" w:color="auto"/>
            </w:tcBorders>
            <w:shd w:val="clear" w:color="auto" w:fill="FFFF99"/>
          </w:tcPr>
          <w:p w14:paraId="2D441EF0" w14:textId="6DA1EA02" w:rsidR="00CA0C8D" w:rsidRPr="006120E6" w:rsidRDefault="00AC7319" w:rsidP="003D6D61">
            <w:pPr>
              <w:rPr>
                <w:b/>
                <w:color w:val="auto"/>
                <w:sz w:val="22"/>
                <w:szCs w:val="22"/>
              </w:rPr>
            </w:pPr>
            <w:r>
              <w:rPr>
                <w:b/>
                <w:color w:val="auto"/>
                <w:sz w:val="22"/>
                <w:szCs w:val="22"/>
              </w:rPr>
              <w:t>2.</w:t>
            </w:r>
            <w:r w:rsidR="003D6D61">
              <w:rPr>
                <w:b/>
                <w:color w:val="auto"/>
                <w:sz w:val="22"/>
                <w:szCs w:val="22"/>
              </w:rPr>
              <w:t>9</w:t>
            </w:r>
            <w:r w:rsidR="00C2793B">
              <w:rPr>
                <w:b/>
                <w:color w:val="auto"/>
                <w:sz w:val="22"/>
                <w:szCs w:val="22"/>
              </w:rPr>
              <w:t>a</w:t>
            </w:r>
            <w:r>
              <w:rPr>
                <w:b/>
                <w:color w:val="auto"/>
                <w:sz w:val="22"/>
                <w:szCs w:val="22"/>
              </w:rPr>
              <w:t xml:space="preserve">  </w:t>
            </w:r>
            <w:r w:rsidR="003D6D61">
              <w:rPr>
                <w:b/>
                <w:color w:val="auto"/>
                <w:sz w:val="22"/>
                <w:szCs w:val="22"/>
              </w:rPr>
              <w:t>Drugs for peripheral vascular disease</w:t>
            </w:r>
          </w:p>
        </w:tc>
        <w:tc>
          <w:tcPr>
            <w:tcW w:w="7726" w:type="dxa"/>
            <w:gridSpan w:val="10"/>
            <w:tcBorders>
              <w:top w:val="outset" w:sz="6" w:space="0" w:color="auto"/>
              <w:left w:val="outset" w:sz="6" w:space="0" w:color="auto"/>
              <w:bottom w:val="outset" w:sz="6" w:space="0" w:color="auto"/>
              <w:right w:val="outset" w:sz="6" w:space="0" w:color="auto"/>
            </w:tcBorders>
            <w:shd w:val="clear" w:color="auto" w:fill="FFFF99"/>
          </w:tcPr>
          <w:p w14:paraId="29639CCE" w14:textId="04367DBF" w:rsidR="00CA0C8D" w:rsidRPr="00AC7319" w:rsidRDefault="0020068E" w:rsidP="0069507A">
            <w:r>
              <w:t>Pentoxifylline is the pr</w:t>
            </w:r>
            <w:r w:rsidR="007C2A84">
              <w:t>eferred choice during breastfeed</w:t>
            </w:r>
            <w:r>
              <w:t>ing for t</w:t>
            </w:r>
            <w:r w:rsidR="00E6606B">
              <w:t>he treatment of intermittent claudication</w:t>
            </w:r>
            <w:r w:rsidR="008D5EB3">
              <w:t xml:space="preserve"> </w:t>
            </w:r>
            <w:r w:rsidR="00E6606B">
              <w:t>in patients with peripheral vascular disease (PVD).</w:t>
            </w:r>
            <w:r>
              <w:t xml:space="preserve"> H</w:t>
            </w:r>
            <w:r w:rsidR="004C4D56">
              <w:t>owever, pentoxifylline</w:t>
            </w:r>
            <w:r>
              <w:t xml:space="preserve"> is not recommended by NICE for this indication.</w:t>
            </w:r>
            <w:r w:rsidR="00E6606B">
              <w:t xml:space="preserve"> </w:t>
            </w:r>
            <w:r w:rsidR="004C4D56">
              <w:t xml:space="preserve">Naftidrofuryl is endorsed by NICE for PVD, </w:t>
            </w:r>
            <w:r w:rsidR="008C300B">
              <w:t xml:space="preserve">which </w:t>
            </w:r>
            <w:r w:rsidR="004C4D56">
              <w:t xml:space="preserve">needs to be taken into consideration. </w:t>
            </w:r>
            <w:r w:rsidR="00E6606B" w:rsidRPr="00E6606B">
              <w:rPr>
                <w:b/>
              </w:rPr>
              <w:t>&lt;</w:t>
            </w:r>
            <w:proofErr w:type="gramStart"/>
            <w:r w:rsidR="00E6606B" w:rsidRPr="00E6606B">
              <w:rPr>
                <w:b/>
              </w:rPr>
              <w:t>br&gt;</w:t>
            </w:r>
            <w:proofErr w:type="spellStart"/>
            <w:proofErr w:type="gramEnd"/>
            <w:r w:rsidR="00E6606B">
              <w:t>Naftidrofuryl</w:t>
            </w:r>
            <w:proofErr w:type="spellEnd"/>
            <w:r w:rsidR="008D5EB3">
              <w:t>,</w:t>
            </w:r>
            <w:r w:rsidR="00E6606B">
              <w:t xml:space="preserve"> inositol nicotinate</w:t>
            </w:r>
            <w:r w:rsidR="008D5EB3">
              <w:t xml:space="preserve"> and </w:t>
            </w:r>
            <w:proofErr w:type="spellStart"/>
            <w:r w:rsidR="008D5EB3">
              <w:t>moxisylate</w:t>
            </w:r>
            <w:proofErr w:type="spellEnd"/>
            <w:r w:rsidR="00E6606B">
              <w:t xml:space="preserve"> </w:t>
            </w:r>
            <w:r>
              <w:t>can</w:t>
            </w:r>
            <w:r w:rsidR="00E6606B">
              <w:t xml:space="preserve"> be use</w:t>
            </w:r>
            <w:r>
              <w:t>d</w:t>
            </w:r>
            <w:r w:rsidR="00E6606B">
              <w:t xml:space="preserve"> for treating Raynaud’s syndrome</w:t>
            </w:r>
            <w:r>
              <w:t xml:space="preserve"> during breastfeeding</w:t>
            </w:r>
            <w:r w:rsidR="00E6606B">
              <w:t xml:space="preserve">, although nifedipine is </w:t>
            </w:r>
            <w:r>
              <w:t xml:space="preserve">the </w:t>
            </w:r>
            <w:r w:rsidR="00E6606B">
              <w:t xml:space="preserve">preferred </w:t>
            </w:r>
            <w:r>
              <w:t>choice</w:t>
            </w:r>
            <w:r w:rsidR="00E6606B">
              <w:t>.</w:t>
            </w:r>
          </w:p>
        </w:tc>
      </w:tr>
      <w:tr w:rsidR="00340FE3" w:rsidRPr="004319FC" w14:paraId="259C50E1" w14:textId="77777777" w:rsidTr="003A3802">
        <w:trPr>
          <w:tblCellSpacing w:w="0" w:type="dxa"/>
          <w:jc w:val="center"/>
        </w:trPr>
        <w:tc>
          <w:tcPr>
            <w:tcW w:w="3005" w:type="dxa"/>
            <w:gridSpan w:val="4"/>
            <w:tcBorders>
              <w:top w:val="outset" w:sz="6" w:space="0" w:color="auto"/>
              <w:left w:val="outset" w:sz="6" w:space="0" w:color="auto"/>
              <w:bottom w:val="outset" w:sz="6" w:space="0" w:color="auto"/>
              <w:right w:val="outset" w:sz="6" w:space="0" w:color="auto"/>
            </w:tcBorders>
          </w:tcPr>
          <w:p w14:paraId="074F9E88" w14:textId="77777777" w:rsidR="00340FE3" w:rsidRPr="00CA0C8D" w:rsidRDefault="00340FE3" w:rsidP="00CA0C8D">
            <w:pPr>
              <w:rPr>
                <w:b/>
                <w:color w:val="auto"/>
              </w:rPr>
            </w:pPr>
            <w:proofErr w:type="spellStart"/>
            <w:r>
              <w:rPr>
                <w:b/>
                <w:color w:val="auto"/>
              </w:rPr>
              <w:t>Cilostazol</w:t>
            </w:r>
            <w:proofErr w:type="spellEnd"/>
          </w:p>
        </w:tc>
        <w:tc>
          <w:tcPr>
            <w:tcW w:w="1341" w:type="dxa"/>
            <w:tcBorders>
              <w:top w:val="outset" w:sz="6" w:space="0" w:color="auto"/>
              <w:left w:val="outset" w:sz="6" w:space="0" w:color="auto"/>
              <w:bottom w:val="outset" w:sz="6" w:space="0" w:color="auto"/>
              <w:right w:val="outset" w:sz="6" w:space="0" w:color="auto"/>
            </w:tcBorders>
          </w:tcPr>
          <w:p w14:paraId="14817B8F" w14:textId="77777777" w:rsidR="00340FE3" w:rsidRPr="001F5738" w:rsidRDefault="00340FE3" w:rsidP="00CA0C8D">
            <w:pPr>
              <w:jc w:val="center"/>
              <w:rPr>
                <w:sz w:val="18"/>
                <w:szCs w:val="18"/>
              </w:rPr>
            </w:pPr>
            <w:r w:rsidRPr="001F5738">
              <w:rPr>
                <w:b/>
                <w:color w:val="FF0000"/>
                <w:sz w:val="18"/>
                <w:szCs w:val="18"/>
              </w:rPr>
              <w:t>No</w:t>
            </w:r>
          </w:p>
        </w:tc>
        <w:tc>
          <w:tcPr>
            <w:tcW w:w="3372" w:type="dxa"/>
            <w:gridSpan w:val="5"/>
            <w:tcBorders>
              <w:top w:val="outset" w:sz="6" w:space="0" w:color="auto"/>
              <w:left w:val="outset" w:sz="6" w:space="0" w:color="auto"/>
              <w:bottom w:val="outset" w:sz="6" w:space="0" w:color="auto"/>
              <w:right w:val="outset" w:sz="6" w:space="0" w:color="auto"/>
            </w:tcBorders>
          </w:tcPr>
          <w:p w14:paraId="466DE09C" w14:textId="77777777" w:rsidR="00340FE3" w:rsidRPr="001F5738" w:rsidRDefault="00340FE3" w:rsidP="007C2A84">
            <w:pPr>
              <w:spacing w:before="60" w:after="60"/>
              <w:rPr>
                <w:sz w:val="18"/>
                <w:szCs w:val="18"/>
              </w:rPr>
            </w:pPr>
            <w:r w:rsidRPr="001F5738">
              <w:rPr>
                <w:sz w:val="18"/>
                <w:szCs w:val="18"/>
                <w:highlight w:val="yellow"/>
              </w:rPr>
              <w:t>Indicated for intermittent claudication</w:t>
            </w:r>
          </w:p>
          <w:p w14:paraId="004E9B57" w14:textId="77777777" w:rsidR="00340FE3" w:rsidRPr="001F5738" w:rsidRDefault="00340FE3" w:rsidP="007C2A84">
            <w:pPr>
              <w:spacing w:before="60" w:after="60"/>
              <w:rPr>
                <w:sz w:val="18"/>
                <w:szCs w:val="18"/>
              </w:rPr>
            </w:pPr>
            <w:r w:rsidRPr="001F5738">
              <w:rPr>
                <w:sz w:val="18"/>
                <w:szCs w:val="18"/>
              </w:rPr>
              <w:t>No published evidence of safety</w:t>
            </w:r>
          </w:p>
          <w:p w14:paraId="62AA03D6" w14:textId="77777777" w:rsidR="00340FE3" w:rsidRPr="001F5738" w:rsidRDefault="00340FE3" w:rsidP="007C2A84">
            <w:pPr>
              <w:spacing w:before="60" w:after="60"/>
              <w:rPr>
                <w:color w:val="auto"/>
                <w:sz w:val="18"/>
                <w:szCs w:val="18"/>
              </w:rPr>
            </w:pPr>
            <w:r w:rsidRPr="001F5738">
              <w:rPr>
                <w:sz w:val="18"/>
                <w:szCs w:val="18"/>
              </w:rPr>
              <w:t>Serious adverse effects reported in adults</w:t>
            </w:r>
          </w:p>
        </w:tc>
        <w:tc>
          <w:tcPr>
            <w:tcW w:w="1902" w:type="dxa"/>
            <w:gridSpan w:val="2"/>
            <w:tcBorders>
              <w:top w:val="outset" w:sz="6" w:space="0" w:color="auto"/>
              <w:left w:val="outset" w:sz="6" w:space="0" w:color="auto"/>
              <w:bottom w:val="outset" w:sz="6" w:space="0" w:color="auto"/>
              <w:right w:val="outset" w:sz="6" w:space="0" w:color="auto"/>
            </w:tcBorders>
          </w:tcPr>
          <w:p w14:paraId="2F622188" w14:textId="77777777" w:rsidR="00340FE3" w:rsidRPr="001F5738" w:rsidRDefault="00340FE3" w:rsidP="0069507A">
            <w:pPr>
              <w:rPr>
                <w:i/>
                <w:color w:val="auto"/>
                <w:sz w:val="18"/>
                <w:szCs w:val="18"/>
              </w:rPr>
            </w:pPr>
            <w:proofErr w:type="spellStart"/>
            <w:r w:rsidRPr="001F5738">
              <w:rPr>
                <w:color w:val="auto"/>
                <w:sz w:val="18"/>
                <w:szCs w:val="18"/>
              </w:rPr>
              <w:t>Pentoxyifyline</w:t>
            </w:r>
            <w:proofErr w:type="spellEnd"/>
            <w:r w:rsidRPr="001F5738">
              <w:rPr>
                <w:color w:val="auto"/>
                <w:sz w:val="18"/>
                <w:szCs w:val="18"/>
              </w:rPr>
              <w:t xml:space="preserve"> </w:t>
            </w:r>
          </w:p>
        </w:tc>
        <w:tc>
          <w:tcPr>
            <w:tcW w:w="1111" w:type="dxa"/>
            <w:gridSpan w:val="2"/>
            <w:tcBorders>
              <w:top w:val="outset" w:sz="6" w:space="0" w:color="auto"/>
              <w:left w:val="outset" w:sz="6" w:space="0" w:color="auto"/>
              <w:bottom w:val="outset" w:sz="6" w:space="0" w:color="auto"/>
              <w:right w:val="outset" w:sz="6" w:space="0" w:color="auto"/>
            </w:tcBorders>
          </w:tcPr>
          <w:p w14:paraId="62AD18C6" w14:textId="77777777" w:rsidR="00340FE3" w:rsidRPr="001F5738" w:rsidRDefault="00340FE3" w:rsidP="00CA0C8D">
            <w:pPr>
              <w:rPr>
                <w:color w:val="auto"/>
                <w:sz w:val="18"/>
                <w:szCs w:val="18"/>
              </w:rPr>
            </w:pPr>
            <w:r w:rsidRPr="001F5738">
              <w:rPr>
                <w:color w:val="auto"/>
                <w:sz w:val="18"/>
                <w:szCs w:val="18"/>
              </w:rPr>
              <w:t xml:space="preserve"> Bibliography</w:t>
            </w:r>
          </w:p>
        </w:tc>
      </w:tr>
      <w:tr w:rsidR="00340FE3" w:rsidRPr="004319FC" w14:paraId="5E3A9929" w14:textId="77777777" w:rsidTr="003A3802">
        <w:trPr>
          <w:tblCellSpacing w:w="0" w:type="dxa"/>
          <w:jc w:val="center"/>
        </w:trPr>
        <w:tc>
          <w:tcPr>
            <w:tcW w:w="3005" w:type="dxa"/>
            <w:gridSpan w:val="4"/>
            <w:tcBorders>
              <w:top w:val="outset" w:sz="6" w:space="0" w:color="auto"/>
              <w:left w:val="outset" w:sz="6" w:space="0" w:color="auto"/>
              <w:bottom w:val="outset" w:sz="6" w:space="0" w:color="auto"/>
              <w:right w:val="outset" w:sz="6" w:space="0" w:color="auto"/>
            </w:tcBorders>
          </w:tcPr>
          <w:p w14:paraId="78D77F42" w14:textId="77777777" w:rsidR="00340FE3" w:rsidRDefault="00340FE3" w:rsidP="00CA0C8D">
            <w:pPr>
              <w:rPr>
                <w:b/>
                <w:color w:val="auto"/>
              </w:rPr>
            </w:pPr>
            <w:r>
              <w:rPr>
                <w:b/>
                <w:color w:val="auto"/>
              </w:rPr>
              <w:t>Inositol nicotinate</w:t>
            </w:r>
          </w:p>
        </w:tc>
        <w:tc>
          <w:tcPr>
            <w:tcW w:w="1341" w:type="dxa"/>
            <w:tcBorders>
              <w:top w:val="outset" w:sz="6" w:space="0" w:color="auto"/>
              <w:left w:val="outset" w:sz="6" w:space="0" w:color="auto"/>
              <w:bottom w:val="outset" w:sz="6" w:space="0" w:color="auto"/>
              <w:right w:val="outset" w:sz="6" w:space="0" w:color="auto"/>
            </w:tcBorders>
          </w:tcPr>
          <w:p w14:paraId="7E39F7AA" w14:textId="77777777" w:rsidR="00340FE3" w:rsidRPr="001F5738" w:rsidRDefault="00340FE3" w:rsidP="00CA0C8D">
            <w:pPr>
              <w:jc w:val="center"/>
              <w:rPr>
                <w:sz w:val="18"/>
                <w:szCs w:val="18"/>
              </w:rPr>
            </w:pPr>
            <w:r w:rsidRPr="001F5738">
              <w:rPr>
                <w:b/>
                <w:color w:val="auto"/>
                <w:sz w:val="18"/>
                <w:szCs w:val="18"/>
              </w:rPr>
              <w:t>Caution</w:t>
            </w:r>
          </w:p>
        </w:tc>
        <w:tc>
          <w:tcPr>
            <w:tcW w:w="3372" w:type="dxa"/>
            <w:gridSpan w:val="5"/>
            <w:tcBorders>
              <w:top w:val="outset" w:sz="6" w:space="0" w:color="auto"/>
              <w:left w:val="outset" w:sz="6" w:space="0" w:color="auto"/>
              <w:bottom w:val="outset" w:sz="6" w:space="0" w:color="auto"/>
              <w:right w:val="outset" w:sz="6" w:space="0" w:color="auto"/>
            </w:tcBorders>
          </w:tcPr>
          <w:p w14:paraId="10DF3C28" w14:textId="77777777" w:rsidR="00340FE3" w:rsidRPr="001F5738" w:rsidRDefault="00340FE3" w:rsidP="00DA773A">
            <w:pPr>
              <w:spacing w:before="60" w:after="60"/>
              <w:rPr>
                <w:sz w:val="18"/>
                <w:szCs w:val="18"/>
              </w:rPr>
            </w:pPr>
            <w:r w:rsidRPr="001F5738">
              <w:rPr>
                <w:sz w:val="18"/>
                <w:szCs w:val="18"/>
                <w:highlight w:val="yellow"/>
              </w:rPr>
              <w:t>Indicated for intermittent claudication (IC) and Raynaud’s syndrome (RS)</w:t>
            </w:r>
          </w:p>
          <w:p w14:paraId="5F1386B2" w14:textId="77777777" w:rsidR="00340FE3" w:rsidRPr="001F5738" w:rsidRDefault="00340FE3" w:rsidP="007C2A84">
            <w:pPr>
              <w:spacing w:before="60" w:after="60"/>
              <w:rPr>
                <w:sz w:val="18"/>
                <w:szCs w:val="18"/>
              </w:rPr>
            </w:pPr>
            <w:r w:rsidRPr="001F5738">
              <w:rPr>
                <w:sz w:val="18"/>
                <w:szCs w:val="18"/>
              </w:rPr>
              <w:t>No published evidence of safety</w:t>
            </w:r>
          </w:p>
        </w:tc>
        <w:tc>
          <w:tcPr>
            <w:tcW w:w="1902" w:type="dxa"/>
            <w:gridSpan w:val="2"/>
            <w:tcBorders>
              <w:top w:val="outset" w:sz="6" w:space="0" w:color="auto"/>
              <w:left w:val="outset" w:sz="6" w:space="0" w:color="auto"/>
              <w:bottom w:val="outset" w:sz="6" w:space="0" w:color="auto"/>
              <w:right w:val="outset" w:sz="6" w:space="0" w:color="auto"/>
            </w:tcBorders>
          </w:tcPr>
          <w:p w14:paraId="0B235566" w14:textId="77777777" w:rsidR="00340FE3" w:rsidRPr="001F5738" w:rsidRDefault="00340FE3" w:rsidP="00950812">
            <w:pPr>
              <w:rPr>
                <w:color w:val="auto"/>
                <w:sz w:val="18"/>
                <w:szCs w:val="18"/>
              </w:rPr>
            </w:pPr>
            <w:proofErr w:type="spellStart"/>
            <w:r w:rsidRPr="001F5738">
              <w:rPr>
                <w:color w:val="auto"/>
                <w:sz w:val="18"/>
                <w:szCs w:val="18"/>
              </w:rPr>
              <w:t>Pentoxyifyline</w:t>
            </w:r>
            <w:proofErr w:type="spellEnd"/>
            <w:r w:rsidRPr="001F5738">
              <w:rPr>
                <w:color w:val="auto"/>
                <w:sz w:val="18"/>
                <w:szCs w:val="18"/>
              </w:rPr>
              <w:t xml:space="preserve"> (IC); </w:t>
            </w:r>
            <w:proofErr w:type="spellStart"/>
            <w:r w:rsidRPr="001F5738">
              <w:rPr>
                <w:color w:val="auto"/>
                <w:sz w:val="18"/>
                <w:szCs w:val="18"/>
              </w:rPr>
              <w:t>Nifedipine</w:t>
            </w:r>
            <w:proofErr w:type="spellEnd"/>
            <w:r w:rsidRPr="001F5738">
              <w:rPr>
                <w:color w:val="auto"/>
                <w:sz w:val="18"/>
                <w:szCs w:val="18"/>
              </w:rPr>
              <w:t xml:space="preserve"> (RS)</w:t>
            </w:r>
          </w:p>
        </w:tc>
        <w:tc>
          <w:tcPr>
            <w:tcW w:w="1111" w:type="dxa"/>
            <w:gridSpan w:val="2"/>
            <w:tcBorders>
              <w:top w:val="outset" w:sz="6" w:space="0" w:color="auto"/>
              <w:left w:val="outset" w:sz="6" w:space="0" w:color="auto"/>
              <w:bottom w:val="outset" w:sz="6" w:space="0" w:color="auto"/>
              <w:right w:val="outset" w:sz="6" w:space="0" w:color="auto"/>
            </w:tcBorders>
          </w:tcPr>
          <w:p w14:paraId="658FF1C2" w14:textId="77777777" w:rsidR="00340FE3" w:rsidRPr="001F5738" w:rsidRDefault="00340FE3" w:rsidP="00CA0C8D">
            <w:pPr>
              <w:rPr>
                <w:color w:val="auto"/>
                <w:sz w:val="18"/>
                <w:szCs w:val="18"/>
              </w:rPr>
            </w:pPr>
            <w:r w:rsidRPr="001F5738">
              <w:rPr>
                <w:color w:val="auto"/>
                <w:sz w:val="18"/>
                <w:szCs w:val="18"/>
              </w:rPr>
              <w:t>Bibliography</w:t>
            </w:r>
          </w:p>
        </w:tc>
      </w:tr>
      <w:tr w:rsidR="00340FE3" w:rsidRPr="004319FC" w14:paraId="7747B4A7" w14:textId="77777777" w:rsidTr="003A3802">
        <w:trPr>
          <w:tblCellSpacing w:w="0" w:type="dxa"/>
          <w:jc w:val="center"/>
        </w:trPr>
        <w:tc>
          <w:tcPr>
            <w:tcW w:w="3005" w:type="dxa"/>
            <w:gridSpan w:val="4"/>
            <w:tcBorders>
              <w:top w:val="outset" w:sz="6" w:space="0" w:color="auto"/>
              <w:left w:val="outset" w:sz="6" w:space="0" w:color="auto"/>
              <w:bottom w:val="outset" w:sz="6" w:space="0" w:color="auto"/>
              <w:right w:val="outset" w:sz="6" w:space="0" w:color="auto"/>
            </w:tcBorders>
          </w:tcPr>
          <w:p w14:paraId="09129323" w14:textId="77777777" w:rsidR="00340FE3" w:rsidRPr="002159C6" w:rsidRDefault="00340FE3" w:rsidP="00CA0C8D">
            <w:pPr>
              <w:rPr>
                <w:color w:val="auto"/>
              </w:rPr>
            </w:pPr>
            <w:proofErr w:type="spellStart"/>
            <w:r>
              <w:rPr>
                <w:b/>
                <w:color w:val="auto"/>
              </w:rPr>
              <w:t>Moxisylyte</w:t>
            </w:r>
            <w:proofErr w:type="spellEnd"/>
            <w:r>
              <w:rPr>
                <w:b/>
                <w:color w:val="auto"/>
              </w:rPr>
              <w:t xml:space="preserve"> &lt;br&gt;</w:t>
            </w:r>
            <w:r w:rsidRPr="002159C6">
              <w:rPr>
                <w:b/>
                <w:color w:val="auto"/>
              </w:rPr>
              <w:t>&lt;</w:t>
            </w:r>
            <w:proofErr w:type="spellStart"/>
            <w:r w:rsidRPr="002159C6">
              <w:rPr>
                <w:b/>
                <w:color w:val="auto"/>
              </w:rPr>
              <w:t>i</w:t>
            </w:r>
            <w:proofErr w:type="spellEnd"/>
            <w:r w:rsidRPr="002159C6">
              <w:rPr>
                <w:b/>
                <w:color w:val="auto"/>
              </w:rPr>
              <w:t>&gt;</w:t>
            </w:r>
            <w:r w:rsidRPr="002159C6">
              <w:rPr>
                <w:i/>
                <w:color w:val="auto"/>
              </w:rPr>
              <w:t>(</w:t>
            </w:r>
            <w:proofErr w:type="spellStart"/>
            <w:r w:rsidRPr="002159C6">
              <w:rPr>
                <w:i/>
                <w:color w:val="auto"/>
              </w:rPr>
              <w:t>thymoxamine</w:t>
            </w:r>
            <w:proofErr w:type="spellEnd"/>
            <w:r w:rsidRPr="002159C6">
              <w:rPr>
                <w:i/>
                <w:color w:val="auto"/>
              </w:rPr>
              <w:t>)&lt;/</w:t>
            </w:r>
            <w:proofErr w:type="spellStart"/>
            <w:r>
              <w:rPr>
                <w:color w:val="auto"/>
              </w:rPr>
              <w:t>i</w:t>
            </w:r>
            <w:proofErr w:type="spellEnd"/>
            <w:r>
              <w:rPr>
                <w:color w:val="auto"/>
              </w:rPr>
              <w:t>&gt;</w:t>
            </w:r>
          </w:p>
        </w:tc>
        <w:tc>
          <w:tcPr>
            <w:tcW w:w="1341" w:type="dxa"/>
            <w:tcBorders>
              <w:top w:val="outset" w:sz="6" w:space="0" w:color="auto"/>
              <w:left w:val="outset" w:sz="6" w:space="0" w:color="auto"/>
              <w:bottom w:val="outset" w:sz="6" w:space="0" w:color="auto"/>
              <w:right w:val="outset" w:sz="6" w:space="0" w:color="auto"/>
            </w:tcBorders>
          </w:tcPr>
          <w:p w14:paraId="28A36601" w14:textId="77777777" w:rsidR="00340FE3" w:rsidRPr="001F5738" w:rsidRDefault="00340FE3" w:rsidP="00CA0C8D">
            <w:pPr>
              <w:jc w:val="center"/>
              <w:rPr>
                <w:sz w:val="18"/>
                <w:szCs w:val="18"/>
              </w:rPr>
            </w:pPr>
            <w:r w:rsidRPr="001F5738">
              <w:rPr>
                <w:b/>
                <w:color w:val="auto"/>
                <w:sz w:val="18"/>
                <w:szCs w:val="18"/>
              </w:rPr>
              <w:t>Caution</w:t>
            </w:r>
          </w:p>
        </w:tc>
        <w:tc>
          <w:tcPr>
            <w:tcW w:w="3372" w:type="dxa"/>
            <w:gridSpan w:val="5"/>
            <w:tcBorders>
              <w:top w:val="outset" w:sz="6" w:space="0" w:color="auto"/>
              <w:left w:val="outset" w:sz="6" w:space="0" w:color="auto"/>
              <w:bottom w:val="outset" w:sz="6" w:space="0" w:color="auto"/>
              <w:right w:val="outset" w:sz="6" w:space="0" w:color="auto"/>
            </w:tcBorders>
          </w:tcPr>
          <w:p w14:paraId="1F8D085C" w14:textId="77777777" w:rsidR="00340FE3" w:rsidRPr="001F5738" w:rsidRDefault="00340FE3" w:rsidP="0075028E">
            <w:pPr>
              <w:spacing w:before="60" w:after="60"/>
              <w:rPr>
                <w:sz w:val="18"/>
                <w:szCs w:val="18"/>
              </w:rPr>
            </w:pPr>
            <w:r w:rsidRPr="001F5738">
              <w:rPr>
                <w:sz w:val="18"/>
                <w:szCs w:val="18"/>
                <w:highlight w:val="cyan"/>
              </w:rPr>
              <w:t>Synonym: Thymoxamine</w:t>
            </w:r>
          </w:p>
          <w:p w14:paraId="00867CA7" w14:textId="77777777" w:rsidR="00340FE3" w:rsidRPr="001F5738" w:rsidRDefault="00340FE3" w:rsidP="00DA773A">
            <w:pPr>
              <w:spacing w:before="60" w:after="60"/>
              <w:rPr>
                <w:sz w:val="18"/>
                <w:szCs w:val="18"/>
              </w:rPr>
            </w:pPr>
            <w:r w:rsidRPr="00340FE3">
              <w:rPr>
                <w:sz w:val="18"/>
                <w:szCs w:val="18"/>
                <w:highlight w:val="yellow"/>
              </w:rPr>
              <w:t xml:space="preserve">Indicated </w:t>
            </w:r>
            <w:r>
              <w:rPr>
                <w:sz w:val="18"/>
                <w:szCs w:val="18"/>
                <w:highlight w:val="yellow"/>
              </w:rPr>
              <w:t xml:space="preserve">for </w:t>
            </w:r>
            <w:r w:rsidRPr="00340FE3">
              <w:rPr>
                <w:sz w:val="18"/>
                <w:szCs w:val="18"/>
                <w:highlight w:val="yellow"/>
              </w:rPr>
              <w:t>Raynaud’s syndrome</w:t>
            </w:r>
          </w:p>
          <w:p w14:paraId="4268D43B" w14:textId="77777777" w:rsidR="00340FE3" w:rsidRPr="001F5738" w:rsidRDefault="00340FE3" w:rsidP="007C2A84">
            <w:pPr>
              <w:spacing w:before="60" w:after="60"/>
              <w:rPr>
                <w:color w:val="auto"/>
                <w:sz w:val="18"/>
                <w:szCs w:val="18"/>
              </w:rPr>
            </w:pPr>
            <w:r w:rsidRPr="001F5738">
              <w:rPr>
                <w:sz w:val="18"/>
                <w:szCs w:val="18"/>
              </w:rPr>
              <w:t>No published evidence of safety</w:t>
            </w:r>
          </w:p>
        </w:tc>
        <w:tc>
          <w:tcPr>
            <w:tcW w:w="1902" w:type="dxa"/>
            <w:gridSpan w:val="2"/>
            <w:tcBorders>
              <w:top w:val="outset" w:sz="6" w:space="0" w:color="auto"/>
              <w:left w:val="outset" w:sz="6" w:space="0" w:color="auto"/>
              <w:bottom w:val="outset" w:sz="6" w:space="0" w:color="auto"/>
              <w:right w:val="outset" w:sz="6" w:space="0" w:color="auto"/>
            </w:tcBorders>
          </w:tcPr>
          <w:p w14:paraId="4AA2B2CD" w14:textId="77777777" w:rsidR="00340FE3" w:rsidRPr="001F5738" w:rsidRDefault="00340FE3" w:rsidP="00DA773A">
            <w:pPr>
              <w:rPr>
                <w:color w:val="auto"/>
                <w:sz w:val="18"/>
                <w:szCs w:val="18"/>
              </w:rPr>
            </w:pPr>
            <w:proofErr w:type="spellStart"/>
            <w:r w:rsidRPr="001F5738">
              <w:rPr>
                <w:color w:val="auto"/>
                <w:sz w:val="18"/>
                <w:szCs w:val="18"/>
              </w:rPr>
              <w:t>Nifedipine</w:t>
            </w:r>
            <w:proofErr w:type="spellEnd"/>
          </w:p>
        </w:tc>
        <w:tc>
          <w:tcPr>
            <w:tcW w:w="1111" w:type="dxa"/>
            <w:gridSpan w:val="2"/>
            <w:tcBorders>
              <w:top w:val="outset" w:sz="6" w:space="0" w:color="auto"/>
              <w:left w:val="outset" w:sz="6" w:space="0" w:color="auto"/>
              <w:bottom w:val="outset" w:sz="6" w:space="0" w:color="auto"/>
              <w:right w:val="outset" w:sz="6" w:space="0" w:color="auto"/>
            </w:tcBorders>
          </w:tcPr>
          <w:p w14:paraId="5EB23FD5" w14:textId="77777777" w:rsidR="00340FE3" w:rsidRPr="001F5738" w:rsidRDefault="00340FE3" w:rsidP="00C449F0">
            <w:pPr>
              <w:rPr>
                <w:color w:val="auto"/>
                <w:sz w:val="18"/>
                <w:szCs w:val="18"/>
              </w:rPr>
            </w:pPr>
            <w:r w:rsidRPr="001F5738">
              <w:rPr>
                <w:color w:val="auto"/>
                <w:sz w:val="18"/>
                <w:szCs w:val="18"/>
              </w:rPr>
              <w:t xml:space="preserve">Bibliography </w:t>
            </w:r>
          </w:p>
        </w:tc>
      </w:tr>
      <w:tr w:rsidR="00340FE3" w:rsidRPr="004319FC" w14:paraId="7FE4633B" w14:textId="77777777" w:rsidTr="003A3802">
        <w:trPr>
          <w:tblCellSpacing w:w="0" w:type="dxa"/>
          <w:jc w:val="center"/>
        </w:trPr>
        <w:tc>
          <w:tcPr>
            <w:tcW w:w="3005" w:type="dxa"/>
            <w:gridSpan w:val="4"/>
            <w:tcBorders>
              <w:top w:val="outset" w:sz="6" w:space="0" w:color="auto"/>
              <w:left w:val="outset" w:sz="6" w:space="0" w:color="auto"/>
              <w:bottom w:val="outset" w:sz="6" w:space="0" w:color="auto"/>
              <w:right w:val="outset" w:sz="6" w:space="0" w:color="auto"/>
            </w:tcBorders>
          </w:tcPr>
          <w:p w14:paraId="14EA688D" w14:textId="77777777" w:rsidR="00340FE3" w:rsidRDefault="00340FE3" w:rsidP="00CA0C8D">
            <w:pPr>
              <w:rPr>
                <w:b/>
                <w:color w:val="auto"/>
              </w:rPr>
            </w:pPr>
            <w:r>
              <w:rPr>
                <w:b/>
                <w:color w:val="auto"/>
              </w:rPr>
              <w:t>Naftidrofuryl</w:t>
            </w:r>
          </w:p>
        </w:tc>
        <w:tc>
          <w:tcPr>
            <w:tcW w:w="1341" w:type="dxa"/>
            <w:tcBorders>
              <w:top w:val="outset" w:sz="6" w:space="0" w:color="auto"/>
              <w:left w:val="outset" w:sz="6" w:space="0" w:color="auto"/>
              <w:bottom w:val="outset" w:sz="6" w:space="0" w:color="auto"/>
              <w:right w:val="outset" w:sz="6" w:space="0" w:color="auto"/>
            </w:tcBorders>
          </w:tcPr>
          <w:p w14:paraId="7FB9A2B0" w14:textId="77777777" w:rsidR="00340FE3" w:rsidRPr="001F5738" w:rsidRDefault="00340FE3" w:rsidP="00CA0C8D">
            <w:pPr>
              <w:jc w:val="center"/>
              <w:rPr>
                <w:sz w:val="18"/>
                <w:szCs w:val="18"/>
              </w:rPr>
            </w:pPr>
            <w:r w:rsidRPr="001F5738">
              <w:rPr>
                <w:b/>
                <w:color w:val="auto"/>
                <w:sz w:val="18"/>
                <w:szCs w:val="18"/>
              </w:rPr>
              <w:t>Caution</w:t>
            </w:r>
          </w:p>
        </w:tc>
        <w:tc>
          <w:tcPr>
            <w:tcW w:w="3372" w:type="dxa"/>
            <w:gridSpan w:val="5"/>
            <w:tcBorders>
              <w:top w:val="outset" w:sz="6" w:space="0" w:color="auto"/>
              <w:left w:val="outset" w:sz="6" w:space="0" w:color="auto"/>
              <w:bottom w:val="outset" w:sz="6" w:space="0" w:color="auto"/>
              <w:right w:val="outset" w:sz="6" w:space="0" w:color="auto"/>
            </w:tcBorders>
          </w:tcPr>
          <w:p w14:paraId="0FA3465B" w14:textId="77777777" w:rsidR="00340FE3" w:rsidRPr="001F5738" w:rsidRDefault="00340FE3" w:rsidP="00DA773A">
            <w:pPr>
              <w:spacing w:before="60" w:after="60"/>
              <w:rPr>
                <w:sz w:val="18"/>
                <w:szCs w:val="18"/>
              </w:rPr>
            </w:pPr>
            <w:r w:rsidRPr="001F5738">
              <w:rPr>
                <w:sz w:val="18"/>
                <w:szCs w:val="18"/>
                <w:highlight w:val="yellow"/>
              </w:rPr>
              <w:t>Indicated for intermittent claudication (IC) and Raynaud’s syndrome (RS)</w:t>
            </w:r>
          </w:p>
          <w:p w14:paraId="05CED3AC" w14:textId="77777777" w:rsidR="00340FE3" w:rsidRPr="001F5738" w:rsidRDefault="00340FE3" w:rsidP="007C2A84">
            <w:pPr>
              <w:spacing w:before="60" w:after="60"/>
              <w:rPr>
                <w:color w:val="auto"/>
                <w:sz w:val="18"/>
                <w:szCs w:val="18"/>
              </w:rPr>
            </w:pPr>
            <w:r w:rsidRPr="001F5738">
              <w:rPr>
                <w:sz w:val="18"/>
                <w:szCs w:val="18"/>
              </w:rPr>
              <w:t>No published evidence of safety</w:t>
            </w:r>
          </w:p>
        </w:tc>
        <w:tc>
          <w:tcPr>
            <w:tcW w:w="1902" w:type="dxa"/>
            <w:gridSpan w:val="2"/>
            <w:tcBorders>
              <w:top w:val="outset" w:sz="6" w:space="0" w:color="auto"/>
              <w:left w:val="outset" w:sz="6" w:space="0" w:color="auto"/>
              <w:bottom w:val="outset" w:sz="6" w:space="0" w:color="auto"/>
              <w:right w:val="outset" w:sz="6" w:space="0" w:color="auto"/>
            </w:tcBorders>
          </w:tcPr>
          <w:p w14:paraId="6A9B3351" w14:textId="77777777" w:rsidR="00340FE3" w:rsidRPr="001F5738" w:rsidRDefault="00340FE3" w:rsidP="00CA0C8D">
            <w:pPr>
              <w:rPr>
                <w:color w:val="auto"/>
                <w:sz w:val="18"/>
                <w:szCs w:val="18"/>
              </w:rPr>
            </w:pPr>
            <w:proofErr w:type="spellStart"/>
            <w:r w:rsidRPr="001F5738">
              <w:rPr>
                <w:color w:val="auto"/>
                <w:sz w:val="18"/>
                <w:szCs w:val="18"/>
              </w:rPr>
              <w:t>Pentoxyifyline</w:t>
            </w:r>
            <w:proofErr w:type="spellEnd"/>
            <w:r w:rsidRPr="001F5738">
              <w:rPr>
                <w:color w:val="auto"/>
                <w:sz w:val="18"/>
                <w:szCs w:val="18"/>
              </w:rPr>
              <w:t xml:space="preserve"> (IC); </w:t>
            </w:r>
            <w:proofErr w:type="spellStart"/>
            <w:r w:rsidRPr="001F5738">
              <w:rPr>
                <w:color w:val="auto"/>
                <w:sz w:val="18"/>
                <w:szCs w:val="18"/>
              </w:rPr>
              <w:t>Nifedipine</w:t>
            </w:r>
            <w:proofErr w:type="spellEnd"/>
            <w:r w:rsidRPr="001F5738">
              <w:rPr>
                <w:color w:val="auto"/>
                <w:sz w:val="18"/>
                <w:szCs w:val="18"/>
              </w:rPr>
              <w:t xml:space="preserve"> (RS)</w:t>
            </w:r>
          </w:p>
        </w:tc>
        <w:tc>
          <w:tcPr>
            <w:tcW w:w="1111" w:type="dxa"/>
            <w:gridSpan w:val="2"/>
            <w:tcBorders>
              <w:top w:val="outset" w:sz="6" w:space="0" w:color="auto"/>
              <w:left w:val="outset" w:sz="6" w:space="0" w:color="auto"/>
              <w:bottom w:val="outset" w:sz="6" w:space="0" w:color="auto"/>
              <w:right w:val="outset" w:sz="6" w:space="0" w:color="auto"/>
            </w:tcBorders>
          </w:tcPr>
          <w:p w14:paraId="5F0C8F5A" w14:textId="77777777" w:rsidR="00340FE3" w:rsidRPr="001F5738" w:rsidRDefault="00340FE3" w:rsidP="00765E16">
            <w:pPr>
              <w:rPr>
                <w:color w:val="auto"/>
                <w:sz w:val="18"/>
                <w:szCs w:val="18"/>
              </w:rPr>
            </w:pPr>
            <w:r w:rsidRPr="001F5738">
              <w:rPr>
                <w:color w:val="auto"/>
                <w:sz w:val="18"/>
                <w:szCs w:val="18"/>
              </w:rPr>
              <w:t>Bibliography</w:t>
            </w:r>
          </w:p>
        </w:tc>
      </w:tr>
      <w:tr w:rsidR="00340FE3" w:rsidRPr="004319FC" w14:paraId="0BF5BF6A" w14:textId="77777777" w:rsidTr="003D6D61">
        <w:trPr>
          <w:tblCellSpacing w:w="0" w:type="dxa"/>
          <w:jc w:val="center"/>
        </w:trPr>
        <w:tc>
          <w:tcPr>
            <w:tcW w:w="3005" w:type="dxa"/>
            <w:gridSpan w:val="4"/>
            <w:tcBorders>
              <w:top w:val="outset" w:sz="6" w:space="0" w:color="auto"/>
              <w:left w:val="outset" w:sz="6" w:space="0" w:color="auto"/>
              <w:bottom w:val="outset" w:sz="6" w:space="0" w:color="auto"/>
              <w:right w:val="outset" w:sz="6" w:space="0" w:color="auto"/>
            </w:tcBorders>
            <w:shd w:val="clear" w:color="auto" w:fill="66FF33"/>
          </w:tcPr>
          <w:p w14:paraId="77BFD214" w14:textId="77777777" w:rsidR="00340FE3" w:rsidRPr="009C010B" w:rsidRDefault="00340FE3" w:rsidP="00950812">
            <w:pPr>
              <w:pStyle w:val="Heading1"/>
              <w:spacing w:before="0"/>
              <w:rPr>
                <w:sz w:val="20"/>
                <w:szCs w:val="20"/>
              </w:rPr>
            </w:pPr>
            <w:proofErr w:type="spellStart"/>
            <w:r>
              <w:rPr>
                <w:sz w:val="20"/>
                <w:szCs w:val="20"/>
              </w:rPr>
              <w:t>Oxerutins</w:t>
            </w:r>
            <w:proofErr w:type="spellEnd"/>
          </w:p>
        </w:tc>
        <w:tc>
          <w:tcPr>
            <w:tcW w:w="1341" w:type="dxa"/>
            <w:tcBorders>
              <w:top w:val="outset" w:sz="6" w:space="0" w:color="auto"/>
              <w:left w:val="outset" w:sz="6" w:space="0" w:color="auto"/>
              <w:bottom w:val="outset" w:sz="6" w:space="0" w:color="auto"/>
              <w:right w:val="outset" w:sz="6" w:space="0" w:color="auto"/>
            </w:tcBorders>
          </w:tcPr>
          <w:p w14:paraId="14EB4F04" w14:textId="77777777" w:rsidR="00340FE3" w:rsidRPr="001F5738" w:rsidRDefault="00340FE3" w:rsidP="00CA0C8D">
            <w:pPr>
              <w:jc w:val="center"/>
              <w:rPr>
                <w:b/>
                <w:color w:val="008000"/>
                <w:sz w:val="18"/>
                <w:szCs w:val="18"/>
              </w:rPr>
            </w:pPr>
            <w:r w:rsidRPr="001F5738">
              <w:rPr>
                <w:b/>
                <w:color w:val="008000"/>
                <w:sz w:val="18"/>
                <w:szCs w:val="18"/>
              </w:rPr>
              <w:t>Yes</w:t>
            </w:r>
          </w:p>
        </w:tc>
        <w:tc>
          <w:tcPr>
            <w:tcW w:w="3372" w:type="dxa"/>
            <w:gridSpan w:val="5"/>
            <w:tcBorders>
              <w:top w:val="outset" w:sz="6" w:space="0" w:color="auto"/>
              <w:left w:val="outset" w:sz="6" w:space="0" w:color="auto"/>
              <w:bottom w:val="outset" w:sz="6" w:space="0" w:color="auto"/>
              <w:right w:val="outset" w:sz="6" w:space="0" w:color="auto"/>
            </w:tcBorders>
          </w:tcPr>
          <w:p w14:paraId="224308C6" w14:textId="77777777" w:rsidR="00340FE3" w:rsidRPr="001F5738" w:rsidRDefault="00340FE3" w:rsidP="007C2A84">
            <w:pPr>
              <w:spacing w:before="60" w:after="60"/>
              <w:rPr>
                <w:sz w:val="18"/>
                <w:szCs w:val="18"/>
              </w:rPr>
            </w:pPr>
            <w:r w:rsidRPr="001F5738">
              <w:rPr>
                <w:sz w:val="18"/>
                <w:szCs w:val="18"/>
              </w:rPr>
              <w:t>No published evidence of safety</w:t>
            </w:r>
          </w:p>
          <w:p w14:paraId="00B44FE0" w14:textId="77777777" w:rsidR="00340FE3" w:rsidRPr="001F5738" w:rsidRDefault="00340FE3" w:rsidP="007C2A84">
            <w:pPr>
              <w:spacing w:before="60" w:after="60"/>
              <w:rPr>
                <w:sz w:val="18"/>
                <w:szCs w:val="18"/>
                <w:highlight w:val="yellow"/>
              </w:rPr>
            </w:pPr>
            <w:r w:rsidRPr="001F5738">
              <w:rPr>
                <w:sz w:val="18"/>
                <w:szCs w:val="18"/>
                <w:highlight w:val="yellow"/>
              </w:rPr>
              <w:t>Only rare and minor adverse effects after adult use</w:t>
            </w:r>
          </w:p>
          <w:p w14:paraId="206903D7" w14:textId="77777777" w:rsidR="00340FE3" w:rsidRPr="001F5738" w:rsidRDefault="00340FE3" w:rsidP="007C2A84">
            <w:pPr>
              <w:spacing w:before="60" w:after="60"/>
              <w:rPr>
                <w:sz w:val="18"/>
                <w:szCs w:val="18"/>
              </w:rPr>
            </w:pPr>
            <w:r w:rsidRPr="001F5738">
              <w:rPr>
                <w:sz w:val="18"/>
                <w:szCs w:val="18"/>
                <w:highlight w:val="yellow"/>
              </w:rPr>
              <w:t>Animal data indicates negligible levels in breast milk</w:t>
            </w:r>
          </w:p>
        </w:tc>
        <w:tc>
          <w:tcPr>
            <w:tcW w:w="1902" w:type="dxa"/>
            <w:gridSpan w:val="2"/>
            <w:tcBorders>
              <w:top w:val="outset" w:sz="6" w:space="0" w:color="auto"/>
              <w:left w:val="outset" w:sz="6" w:space="0" w:color="auto"/>
              <w:bottom w:val="outset" w:sz="6" w:space="0" w:color="auto"/>
              <w:right w:val="outset" w:sz="6" w:space="0" w:color="auto"/>
            </w:tcBorders>
          </w:tcPr>
          <w:p w14:paraId="77C5232C" w14:textId="77777777" w:rsidR="00340FE3" w:rsidRPr="001F5738" w:rsidRDefault="00340FE3" w:rsidP="00CA0C8D">
            <w:pPr>
              <w:rPr>
                <w:b/>
                <w:color w:val="auto"/>
                <w:sz w:val="18"/>
                <w:szCs w:val="18"/>
              </w:rPr>
            </w:pPr>
            <w:r w:rsidRPr="001F5738">
              <w:rPr>
                <w:b/>
                <w:color w:val="auto"/>
                <w:sz w:val="18"/>
                <w:szCs w:val="18"/>
              </w:rPr>
              <w:t>-</w:t>
            </w:r>
          </w:p>
        </w:tc>
        <w:tc>
          <w:tcPr>
            <w:tcW w:w="1111" w:type="dxa"/>
            <w:gridSpan w:val="2"/>
            <w:tcBorders>
              <w:top w:val="outset" w:sz="6" w:space="0" w:color="auto"/>
              <w:left w:val="outset" w:sz="6" w:space="0" w:color="auto"/>
              <w:bottom w:val="outset" w:sz="6" w:space="0" w:color="auto"/>
              <w:right w:val="outset" w:sz="6" w:space="0" w:color="auto"/>
            </w:tcBorders>
          </w:tcPr>
          <w:p w14:paraId="60E3530B" w14:textId="77777777" w:rsidR="00340FE3" w:rsidRPr="001F5738" w:rsidRDefault="00340FE3" w:rsidP="00CA0C8D">
            <w:pPr>
              <w:rPr>
                <w:color w:val="auto"/>
                <w:sz w:val="18"/>
                <w:szCs w:val="18"/>
              </w:rPr>
            </w:pPr>
            <w:r w:rsidRPr="001F5738">
              <w:rPr>
                <w:color w:val="auto"/>
                <w:sz w:val="18"/>
                <w:szCs w:val="18"/>
              </w:rPr>
              <w:t>Bibliography</w:t>
            </w:r>
          </w:p>
        </w:tc>
      </w:tr>
      <w:tr w:rsidR="00340FE3" w:rsidRPr="004319FC" w14:paraId="3E849742" w14:textId="77777777" w:rsidTr="003A3802">
        <w:trPr>
          <w:tblCellSpacing w:w="0" w:type="dxa"/>
          <w:jc w:val="center"/>
        </w:trPr>
        <w:tc>
          <w:tcPr>
            <w:tcW w:w="3005" w:type="dxa"/>
            <w:gridSpan w:val="4"/>
            <w:tcBorders>
              <w:top w:val="outset" w:sz="6" w:space="0" w:color="auto"/>
              <w:left w:val="outset" w:sz="6" w:space="0" w:color="auto"/>
              <w:bottom w:val="outset" w:sz="6" w:space="0" w:color="auto"/>
              <w:right w:val="outset" w:sz="6" w:space="0" w:color="auto"/>
            </w:tcBorders>
          </w:tcPr>
          <w:p w14:paraId="6DBD06FE" w14:textId="77777777" w:rsidR="00340FE3" w:rsidRPr="009C010B" w:rsidRDefault="00340FE3" w:rsidP="00950812">
            <w:pPr>
              <w:pStyle w:val="Heading1"/>
              <w:spacing w:before="0"/>
              <w:rPr>
                <w:sz w:val="20"/>
                <w:szCs w:val="20"/>
              </w:rPr>
            </w:pPr>
            <w:proofErr w:type="spellStart"/>
            <w:r w:rsidRPr="009C010B">
              <w:rPr>
                <w:sz w:val="20"/>
                <w:szCs w:val="20"/>
              </w:rPr>
              <w:t>Pentoxifylline</w:t>
            </w:r>
            <w:proofErr w:type="spellEnd"/>
            <w:r w:rsidRPr="009C010B">
              <w:rPr>
                <w:sz w:val="20"/>
                <w:szCs w:val="20"/>
              </w:rPr>
              <w:t xml:space="preserve"> </w:t>
            </w:r>
            <w:r>
              <w:rPr>
                <w:sz w:val="20"/>
                <w:szCs w:val="20"/>
              </w:rPr>
              <w:t>&lt;br&gt;</w:t>
            </w:r>
            <w:r w:rsidRPr="009C010B">
              <w:rPr>
                <w:sz w:val="20"/>
                <w:szCs w:val="20"/>
              </w:rPr>
              <w:t>&lt;</w:t>
            </w:r>
            <w:proofErr w:type="spellStart"/>
            <w:r w:rsidRPr="009C010B">
              <w:rPr>
                <w:sz w:val="20"/>
                <w:szCs w:val="20"/>
              </w:rPr>
              <w:t>i</w:t>
            </w:r>
            <w:proofErr w:type="spellEnd"/>
            <w:proofErr w:type="gramStart"/>
            <w:r w:rsidRPr="009C010B">
              <w:rPr>
                <w:sz w:val="20"/>
                <w:szCs w:val="20"/>
              </w:rPr>
              <w:t>&gt;</w:t>
            </w:r>
            <w:r w:rsidRPr="009C010B">
              <w:rPr>
                <w:b w:val="0"/>
                <w:i/>
                <w:sz w:val="20"/>
                <w:szCs w:val="20"/>
              </w:rPr>
              <w:t>(</w:t>
            </w:r>
            <w:proofErr w:type="spellStart"/>
            <w:proofErr w:type="gramEnd"/>
            <w:r w:rsidRPr="009C010B">
              <w:rPr>
                <w:rStyle w:val="Strong"/>
                <w:bCs/>
                <w:i/>
                <w:sz w:val="20"/>
                <w:szCs w:val="20"/>
              </w:rPr>
              <w:t>Oxpentifylline</w:t>
            </w:r>
            <w:proofErr w:type="spellEnd"/>
            <w:r w:rsidRPr="009C010B">
              <w:rPr>
                <w:rStyle w:val="Strong"/>
                <w:bCs/>
                <w:sz w:val="20"/>
                <w:szCs w:val="20"/>
              </w:rPr>
              <w:t>)</w:t>
            </w:r>
            <w:r w:rsidRPr="009C010B">
              <w:rPr>
                <w:rStyle w:val="Strong"/>
                <w:b/>
                <w:bCs/>
                <w:sz w:val="20"/>
                <w:szCs w:val="20"/>
              </w:rPr>
              <w:t>&lt;/</w:t>
            </w:r>
            <w:proofErr w:type="spellStart"/>
            <w:r w:rsidRPr="009C010B">
              <w:rPr>
                <w:rStyle w:val="Strong"/>
                <w:b/>
                <w:bCs/>
                <w:sz w:val="20"/>
                <w:szCs w:val="20"/>
              </w:rPr>
              <w:t>i</w:t>
            </w:r>
            <w:proofErr w:type="spellEnd"/>
            <w:r>
              <w:rPr>
                <w:rStyle w:val="Strong"/>
                <w:b/>
                <w:bCs/>
                <w:sz w:val="20"/>
                <w:szCs w:val="20"/>
              </w:rPr>
              <w:t>&gt;</w:t>
            </w:r>
          </w:p>
        </w:tc>
        <w:tc>
          <w:tcPr>
            <w:tcW w:w="1341" w:type="dxa"/>
            <w:tcBorders>
              <w:top w:val="outset" w:sz="6" w:space="0" w:color="auto"/>
              <w:left w:val="outset" w:sz="6" w:space="0" w:color="auto"/>
              <w:bottom w:val="outset" w:sz="6" w:space="0" w:color="auto"/>
              <w:right w:val="outset" w:sz="6" w:space="0" w:color="auto"/>
            </w:tcBorders>
          </w:tcPr>
          <w:p w14:paraId="07C2350A" w14:textId="77777777" w:rsidR="00340FE3" w:rsidRPr="001F5738" w:rsidRDefault="00340FE3" w:rsidP="00CA0C8D">
            <w:pPr>
              <w:jc w:val="center"/>
              <w:rPr>
                <w:sz w:val="18"/>
                <w:szCs w:val="18"/>
              </w:rPr>
            </w:pPr>
            <w:r w:rsidRPr="001F5738">
              <w:rPr>
                <w:b/>
                <w:color w:val="008000"/>
                <w:sz w:val="18"/>
                <w:szCs w:val="18"/>
              </w:rPr>
              <w:t>Yes</w:t>
            </w:r>
          </w:p>
        </w:tc>
        <w:tc>
          <w:tcPr>
            <w:tcW w:w="3372" w:type="dxa"/>
            <w:gridSpan w:val="5"/>
            <w:tcBorders>
              <w:top w:val="outset" w:sz="6" w:space="0" w:color="auto"/>
              <w:left w:val="outset" w:sz="6" w:space="0" w:color="auto"/>
              <w:bottom w:val="outset" w:sz="6" w:space="0" w:color="auto"/>
              <w:right w:val="outset" w:sz="6" w:space="0" w:color="auto"/>
            </w:tcBorders>
          </w:tcPr>
          <w:p w14:paraId="4079705D" w14:textId="77777777" w:rsidR="00340FE3" w:rsidRPr="001F5738" w:rsidRDefault="00340FE3" w:rsidP="007C2A84">
            <w:pPr>
              <w:spacing w:before="60" w:after="60"/>
              <w:rPr>
                <w:sz w:val="18"/>
                <w:szCs w:val="18"/>
              </w:rPr>
            </w:pPr>
            <w:r w:rsidRPr="001F5738">
              <w:rPr>
                <w:sz w:val="18"/>
                <w:szCs w:val="18"/>
                <w:highlight w:val="cyan"/>
              </w:rPr>
              <w:t>Synonym: Oxpentifylline</w:t>
            </w:r>
          </w:p>
          <w:p w14:paraId="0DD86E50" w14:textId="77777777" w:rsidR="00340FE3" w:rsidRPr="001F5738" w:rsidRDefault="00340FE3" w:rsidP="00DA773A">
            <w:pPr>
              <w:spacing w:before="60" w:after="60"/>
              <w:rPr>
                <w:sz w:val="18"/>
                <w:szCs w:val="18"/>
              </w:rPr>
            </w:pPr>
            <w:r w:rsidRPr="001F5738">
              <w:rPr>
                <w:sz w:val="18"/>
                <w:szCs w:val="18"/>
                <w:highlight w:val="yellow"/>
              </w:rPr>
              <w:t>Indicated for intermittent claudication</w:t>
            </w:r>
          </w:p>
          <w:p w14:paraId="430CB453" w14:textId="77777777" w:rsidR="00340FE3" w:rsidRPr="001F5738" w:rsidRDefault="00340FE3" w:rsidP="007C2A84">
            <w:pPr>
              <w:spacing w:before="60" w:after="60"/>
              <w:rPr>
                <w:sz w:val="18"/>
                <w:szCs w:val="18"/>
              </w:rPr>
            </w:pPr>
            <w:r w:rsidRPr="001F5738">
              <w:rPr>
                <w:sz w:val="18"/>
                <w:szCs w:val="18"/>
              </w:rPr>
              <w:t>Limited published evidence of safety</w:t>
            </w:r>
          </w:p>
          <w:p w14:paraId="596EB602" w14:textId="77777777" w:rsidR="00340FE3" w:rsidRPr="001F5738" w:rsidRDefault="00340FE3" w:rsidP="007C2A84">
            <w:pPr>
              <w:spacing w:before="60" w:after="60"/>
              <w:rPr>
                <w:color w:val="auto"/>
                <w:sz w:val="18"/>
                <w:szCs w:val="18"/>
              </w:rPr>
            </w:pPr>
            <w:r w:rsidRPr="001F5738">
              <w:rPr>
                <w:sz w:val="18"/>
                <w:szCs w:val="18"/>
              </w:rPr>
              <w:t>Small amounts in breast milk</w:t>
            </w:r>
          </w:p>
        </w:tc>
        <w:tc>
          <w:tcPr>
            <w:tcW w:w="1902" w:type="dxa"/>
            <w:gridSpan w:val="2"/>
            <w:tcBorders>
              <w:top w:val="outset" w:sz="6" w:space="0" w:color="auto"/>
              <w:left w:val="outset" w:sz="6" w:space="0" w:color="auto"/>
              <w:bottom w:val="outset" w:sz="6" w:space="0" w:color="auto"/>
              <w:right w:val="outset" w:sz="6" w:space="0" w:color="auto"/>
            </w:tcBorders>
          </w:tcPr>
          <w:p w14:paraId="07494D1C" w14:textId="7C0E387D" w:rsidR="00340FE3" w:rsidRPr="001F5738" w:rsidRDefault="00340FE3" w:rsidP="00F25988">
            <w:pPr>
              <w:tabs>
                <w:tab w:val="center" w:pos="891"/>
              </w:tabs>
              <w:rPr>
                <w:color w:val="auto"/>
                <w:sz w:val="18"/>
                <w:szCs w:val="18"/>
              </w:rPr>
            </w:pPr>
            <w:r w:rsidRPr="001F5738">
              <w:rPr>
                <w:b/>
                <w:color w:val="auto"/>
                <w:sz w:val="18"/>
                <w:szCs w:val="18"/>
              </w:rPr>
              <w:t>-</w:t>
            </w:r>
          </w:p>
        </w:tc>
        <w:tc>
          <w:tcPr>
            <w:tcW w:w="1111" w:type="dxa"/>
            <w:gridSpan w:val="2"/>
            <w:tcBorders>
              <w:top w:val="outset" w:sz="6" w:space="0" w:color="auto"/>
              <w:left w:val="outset" w:sz="6" w:space="0" w:color="auto"/>
              <w:bottom w:val="outset" w:sz="6" w:space="0" w:color="auto"/>
              <w:right w:val="outset" w:sz="6" w:space="0" w:color="auto"/>
            </w:tcBorders>
          </w:tcPr>
          <w:p w14:paraId="221FF19B" w14:textId="77777777" w:rsidR="00340FE3" w:rsidRPr="001F5738" w:rsidRDefault="00340FE3" w:rsidP="00CA0C8D">
            <w:pPr>
              <w:rPr>
                <w:color w:val="auto"/>
                <w:sz w:val="18"/>
                <w:szCs w:val="18"/>
              </w:rPr>
            </w:pPr>
            <w:r w:rsidRPr="001F5738">
              <w:rPr>
                <w:color w:val="auto"/>
                <w:sz w:val="18"/>
                <w:szCs w:val="18"/>
              </w:rPr>
              <w:t xml:space="preserve">Bibliography </w:t>
            </w:r>
          </w:p>
        </w:tc>
      </w:tr>
      <w:tr w:rsidR="00DA773A" w:rsidRPr="0072095D" w14:paraId="2905C8D2" w14:textId="77777777" w:rsidTr="003D6D61">
        <w:tblPrEx>
          <w:tblBorders>
            <w:top w:val="none" w:sz="0" w:space="0" w:color="auto"/>
            <w:left w:val="none" w:sz="0" w:space="0" w:color="auto"/>
            <w:bottom w:val="none" w:sz="0" w:space="0" w:color="auto"/>
            <w:right w:val="none" w:sz="0" w:space="0" w:color="auto"/>
          </w:tblBorders>
          <w:shd w:val="clear" w:color="auto" w:fill="F2F2F2"/>
        </w:tblPrEx>
        <w:trPr>
          <w:gridBefore w:val="1"/>
          <w:gridAfter w:val="1"/>
          <w:wBefore w:w="15" w:type="dxa"/>
          <w:wAfter w:w="19" w:type="dxa"/>
          <w:tblCellSpacing w:w="0" w:type="dxa"/>
          <w:jc w:val="center"/>
        </w:trPr>
        <w:tc>
          <w:tcPr>
            <w:tcW w:w="2322" w:type="dxa"/>
            <w:shd w:val="clear" w:color="auto" w:fill="F2F2F2"/>
            <w:vAlign w:val="center"/>
          </w:tcPr>
          <w:p w14:paraId="55B06FB8" w14:textId="77777777" w:rsidR="003D6D61" w:rsidRDefault="003D6D61" w:rsidP="00EA3C43">
            <w:pPr>
              <w:jc w:val="center"/>
              <w:rPr>
                <w:b/>
                <w:color w:val="auto"/>
              </w:rPr>
            </w:pPr>
            <w:r>
              <w:rPr>
                <w:b/>
                <w:color w:val="auto"/>
              </w:rPr>
              <w:t>Key:</w:t>
            </w:r>
          </w:p>
        </w:tc>
        <w:tc>
          <w:tcPr>
            <w:tcW w:w="627" w:type="dxa"/>
            <w:shd w:val="clear" w:color="auto" w:fill="F2F2F2"/>
            <w:vAlign w:val="center"/>
          </w:tcPr>
          <w:p w14:paraId="6CBAB6C4" w14:textId="77777777" w:rsidR="003D6D61" w:rsidRPr="00842335" w:rsidRDefault="003D6D61" w:rsidP="00EA3C43">
            <w:pPr>
              <w:jc w:val="center"/>
              <w:rPr>
                <w:color w:val="auto"/>
              </w:rPr>
            </w:pPr>
            <w:r w:rsidRPr="00054833">
              <w:rPr>
                <w:b/>
                <w:color w:val="FF0000"/>
              </w:rPr>
              <w:t>No</w:t>
            </w:r>
          </w:p>
        </w:tc>
        <w:tc>
          <w:tcPr>
            <w:tcW w:w="1401" w:type="dxa"/>
            <w:gridSpan w:val="3"/>
            <w:shd w:val="clear" w:color="auto" w:fill="F2F2F2"/>
            <w:vAlign w:val="center"/>
          </w:tcPr>
          <w:p w14:paraId="52025DA3" w14:textId="77777777" w:rsidR="003D6D61" w:rsidRPr="00842335" w:rsidRDefault="003D6D61" w:rsidP="00EA3C43">
            <w:pPr>
              <w:jc w:val="center"/>
              <w:rPr>
                <w:color w:val="auto"/>
              </w:rPr>
            </w:pPr>
            <w:r w:rsidRPr="0072095D">
              <w:rPr>
                <w:b/>
              </w:rPr>
              <w:t>Caution</w:t>
            </w:r>
          </w:p>
        </w:tc>
        <w:tc>
          <w:tcPr>
            <w:tcW w:w="636" w:type="dxa"/>
            <w:shd w:val="clear" w:color="auto" w:fill="F2F2F2"/>
            <w:vAlign w:val="center"/>
          </w:tcPr>
          <w:p w14:paraId="3FCF075D" w14:textId="77777777" w:rsidR="003D6D61" w:rsidRPr="00842335" w:rsidRDefault="003D6D61" w:rsidP="00EA3C43">
            <w:pPr>
              <w:jc w:val="center"/>
              <w:rPr>
                <w:color w:val="auto"/>
              </w:rPr>
            </w:pPr>
            <w:r w:rsidRPr="00054833">
              <w:rPr>
                <w:b/>
                <w:color w:val="008000"/>
              </w:rPr>
              <w:t>Yes</w:t>
            </w:r>
          </w:p>
        </w:tc>
        <w:tc>
          <w:tcPr>
            <w:tcW w:w="456" w:type="dxa"/>
            <w:shd w:val="clear" w:color="auto" w:fill="F2F2F2"/>
            <w:vAlign w:val="center"/>
          </w:tcPr>
          <w:p w14:paraId="045A49C3" w14:textId="77777777" w:rsidR="003D6D61" w:rsidRDefault="003D6D61" w:rsidP="00EA3C43">
            <w:pPr>
              <w:spacing w:after="60"/>
              <w:jc w:val="center"/>
              <w:rPr>
                <w:color w:val="auto"/>
                <w:sz w:val="18"/>
                <w:szCs w:val="18"/>
                <w:highlight w:val="yellow"/>
              </w:rPr>
            </w:pPr>
          </w:p>
        </w:tc>
        <w:tc>
          <w:tcPr>
            <w:tcW w:w="1623" w:type="dxa"/>
            <w:shd w:val="clear" w:color="auto" w:fill="F2F2F2"/>
            <w:vAlign w:val="center"/>
          </w:tcPr>
          <w:p w14:paraId="16CC828D" w14:textId="77777777" w:rsidR="003D6D61" w:rsidRPr="0072095D" w:rsidRDefault="003D6D61" w:rsidP="00EA3C43">
            <w:pPr>
              <w:jc w:val="center"/>
              <w:rPr>
                <w:color w:val="auto"/>
                <w:sz w:val="18"/>
                <w:szCs w:val="18"/>
              </w:rPr>
            </w:pPr>
            <w:r w:rsidRPr="003D6D61">
              <w:rPr>
                <w:sz w:val="18"/>
                <w:szCs w:val="18"/>
                <w:highlight w:val="green"/>
              </w:rPr>
              <w:t>New entry</w:t>
            </w:r>
          </w:p>
        </w:tc>
        <w:tc>
          <w:tcPr>
            <w:tcW w:w="1483" w:type="dxa"/>
            <w:gridSpan w:val="2"/>
            <w:shd w:val="clear" w:color="auto" w:fill="F2F2F2"/>
            <w:vAlign w:val="center"/>
          </w:tcPr>
          <w:p w14:paraId="3EB9245A" w14:textId="77777777" w:rsidR="003D6D61" w:rsidRPr="0072095D" w:rsidRDefault="003D6D61" w:rsidP="00EA3C43">
            <w:pPr>
              <w:jc w:val="center"/>
              <w:rPr>
                <w:color w:val="auto"/>
                <w:sz w:val="18"/>
                <w:szCs w:val="18"/>
              </w:rPr>
            </w:pPr>
            <w:r w:rsidRPr="003D6D61">
              <w:rPr>
                <w:sz w:val="18"/>
                <w:szCs w:val="18"/>
                <w:highlight w:val="cyan"/>
              </w:rPr>
              <w:t>SPS only change</w:t>
            </w:r>
          </w:p>
        </w:tc>
        <w:tc>
          <w:tcPr>
            <w:tcW w:w="2149" w:type="dxa"/>
            <w:gridSpan w:val="2"/>
            <w:shd w:val="clear" w:color="auto" w:fill="F2F2F2"/>
            <w:vAlign w:val="center"/>
          </w:tcPr>
          <w:p w14:paraId="5FB47553" w14:textId="77777777" w:rsidR="003D6D61" w:rsidRPr="0072095D" w:rsidRDefault="003D6D61" w:rsidP="00EA3C43">
            <w:pPr>
              <w:jc w:val="center"/>
              <w:rPr>
                <w:color w:val="auto"/>
                <w:sz w:val="18"/>
                <w:szCs w:val="18"/>
                <w:highlight w:val="green"/>
              </w:rPr>
            </w:pPr>
            <w:r w:rsidRPr="0072095D">
              <w:rPr>
                <w:color w:val="auto"/>
                <w:sz w:val="18"/>
                <w:szCs w:val="18"/>
                <w:highlight w:val="yellow"/>
              </w:rPr>
              <w:t>Non-standard comment</w:t>
            </w:r>
          </w:p>
        </w:tc>
      </w:tr>
    </w:tbl>
    <w:p w14:paraId="274E50A5" w14:textId="77777777" w:rsidR="00C2793B" w:rsidRDefault="00340FE3" w:rsidP="00F25988">
      <w:pPr>
        <w:spacing w:before="120" w:after="120"/>
        <w:ind w:hanging="426"/>
        <w:rPr>
          <w:rStyle w:val="Hyperlink"/>
          <w:sz w:val="18"/>
          <w:szCs w:val="18"/>
        </w:rPr>
      </w:pPr>
      <w:r>
        <w:rPr>
          <w:rStyle w:val="Hyperlink"/>
          <w:sz w:val="18"/>
          <w:szCs w:val="18"/>
        </w:rPr>
        <w:t xml:space="preserve">Bibliography link: </w:t>
      </w:r>
    </w:p>
    <w:p w14:paraId="0D7BA40D" w14:textId="64227B86" w:rsidR="00340FE3" w:rsidRPr="00F25988" w:rsidRDefault="00340FE3" w:rsidP="00C2793B">
      <w:pPr>
        <w:spacing w:before="120" w:after="120"/>
        <w:ind w:left="426" w:hanging="426"/>
        <w:rPr>
          <w:b/>
          <w:color w:val="0000FF"/>
          <w:sz w:val="18"/>
          <w:szCs w:val="18"/>
          <w:u w:val="single"/>
        </w:rPr>
      </w:pPr>
      <w:r>
        <w:rPr>
          <w:rStyle w:val="Hyperlink"/>
          <w:color w:val="000000" w:themeColor="text1"/>
          <w:sz w:val="18"/>
          <w:szCs w:val="18"/>
        </w:rPr>
        <w:t>http://www.midlandsmedicines.nhs.uk/content.asp?ContentID=171&amp;section=6&amp;subsection=17&amp;pageidx=6</w:t>
      </w:r>
    </w:p>
    <w:p w14:paraId="5DF5E7B2" w14:textId="77777777" w:rsidR="00CA0C8D" w:rsidRPr="00977D6D" w:rsidRDefault="00F7543F" w:rsidP="00F44709">
      <w:pPr>
        <w:pStyle w:val="Heading3"/>
      </w:pPr>
      <w:r>
        <w:t>Author n</w:t>
      </w:r>
      <w:r w:rsidR="00CA0C8D" w:rsidRPr="00977D6D">
        <w:t>otes:</w:t>
      </w:r>
    </w:p>
    <w:tbl>
      <w:tblPr>
        <w:tblW w:w="10008"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1E0" w:firstRow="1" w:lastRow="1" w:firstColumn="1" w:lastColumn="1" w:noHBand="0" w:noVBand="0"/>
      </w:tblPr>
      <w:tblGrid>
        <w:gridCol w:w="1546"/>
        <w:gridCol w:w="1482"/>
        <w:gridCol w:w="6980"/>
      </w:tblGrid>
      <w:tr w:rsidR="007C531A" w:rsidRPr="00C449F0" w14:paraId="5BD9D5DE" w14:textId="77777777" w:rsidTr="007C531A">
        <w:trPr>
          <w:trHeight w:val="80"/>
        </w:trPr>
        <w:tc>
          <w:tcPr>
            <w:tcW w:w="1546" w:type="dxa"/>
            <w:vMerge w:val="restart"/>
            <w:tcBorders>
              <w:left w:val="single" w:sz="2" w:space="0" w:color="808080"/>
              <w:right w:val="single" w:sz="2" w:space="0" w:color="808080"/>
            </w:tcBorders>
            <w:shd w:val="clear" w:color="auto" w:fill="auto"/>
          </w:tcPr>
          <w:p w14:paraId="3DC6757A" w14:textId="77777777" w:rsidR="007C531A" w:rsidRPr="00C449F0" w:rsidRDefault="007C531A" w:rsidP="00C0491B">
            <w:pPr>
              <w:rPr>
                <w:b/>
                <w:color w:val="auto"/>
              </w:rPr>
            </w:pPr>
            <w:r w:rsidRPr="00C449F0">
              <w:rPr>
                <w:b/>
                <w:color w:val="auto"/>
              </w:rPr>
              <w:t>Cilostazol</w:t>
            </w:r>
          </w:p>
        </w:tc>
        <w:tc>
          <w:tcPr>
            <w:tcW w:w="1482" w:type="dxa"/>
            <w:tcBorders>
              <w:left w:val="single" w:sz="2" w:space="0" w:color="808080"/>
              <w:bottom w:val="single" w:sz="2" w:space="0" w:color="808080"/>
              <w:right w:val="single" w:sz="2" w:space="0" w:color="808080"/>
            </w:tcBorders>
            <w:shd w:val="clear" w:color="auto" w:fill="auto"/>
          </w:tcPr>
          <w:p w14:paraId="01958CAF" w14:textId="77777777" w:rsidR="007C531A" w:rsidRPr="00C449F0" w:rsidRDefault="007C531A" w:rsidP="007C531A">
            <w:pPr>
              <w:rPr>
                <w:rFonts w:ascii="Calibri" w:hAnsi="Calibri"/>
                <w:color w:val="auto"/>
                <w:sz w:val="18"/>
                <w:szCs w:val="18"/>
              </w:rPr>
            </w:pPr>
            <w:r w:rsidRPr="00C449F0">
              <w:rPr>
                <w:rFonts w:ascii="Calibri" w:hAnsi="Calibri"/>
                <w:b/>
                <w:color w:val="auto"/>
              </w:rPr>
              <w:t>LactMed</w:t>
            </w:r>
          </w:p>
        </w:tc>
        <w:tc>
          <w:tcPr>
            <w:tcW w:w="6980" w:type="dxa"/>
            <w:tcBorders>
              <w:left w:val="single" w:sz="2" w:space="0" w:color="808080"/>
              <w:bottom w:val="single" w:sz="2" w:space="0" w:color="808080"/>
              <w:right w:val="single" w:sz="2" w:space="0" w:color="808080"/>
            </w:tcBorders>
            <w:shd w:val="clear" w:color="auto" w:fill="auto"/>
          </w:tcPr>
          <w:p w14:paraId="6142D45D" w14:textId="77777777" w:rsidR="007C531A" w:rsidRPr="002E6A3A" w:rsidRDefault="007C531A" w:rsidP="00835A00">
            <w:pPr>
              <w:rPr>
                <w:rFonts w:asciiTheme="minorHAnsi" w:hAnsiTheme="minorHAnsi"/>
                <w:color w:val="auto"/>
                <w:sz w:val="18"/>
                <w:szCs w:val="18"/>
              </w:rPr>
            </w:pPr>
            <w:r w:rsidRPr="002E6A3A">
              <w:rPr>
                <w:rFonts w:asciiTheme="minorHAnsi" w:hAnsiTheme="minorHAnsi"/>
                <w:sz w:val="18"/>
                <w:szCs w:val="18"/>
              </w:rPr>
              <w:t>No entry</w:t>
            </w:r>
          </w:p>
        </w:tc>
      </w:tr>
      <w:tr w:rsidR="007C531A" w:rsidRPr="00C449F0" w14:paraId="149907F0" w14:textId="77777777" w:rsidTr="00EA3C43">
        <w:trPr>
          <w:trHeight w:val="80"/>
        </w:trPr>
        <w:tc>
          <w:tcPr>
            <w:tcW w:w="1546" w:type="dxa"/>
            <w:vMerge/>
            <w:tcBorders>
              <w:left w:val="single" w:sz="2" w:space="0" w:color="808080"/>
              <w:right w:val="single" w:sz="2" w:space="0" w:color="808080"/>
            </w:tcBorders>
            <w:shd w:val="clear" w:color="auto" w:fill="auto"/>
          </w:tcPr>
          <w:p w14:paraId="4EEE8209" w14:textId="77777777" w:rsidR="007C531A" w:rsidRPr="00C449F0" w:rsidRDefault="007C531A" w:rsidP="00C0491B">
            <w:pPr>
              <w:rPr>
                <w:b/>
                <w:color w:val="auto"/>
              </w:rPr>
            </w:pPr>
          </w:p>
        </w:tc>
        <w:tc>
          <w:tcPr>
            <w:tcW w:w="1482" w:type="dxa"/>
            <w:tcBorders>
              <w:left w:val="single" w:sz="2" w:space="0" w:color="808080"/>
              <w:bottom w:val="single" w:sz="2" w:space="0" w:color="808080"/>
              <w:right w:val="single" w:sz="2" w:space="0" w:color="808080"/>
            </w:tcBorders>
            <w:shd w:val="clear" w:color="auto" w:fill="auto"/>
          </w:tcPr>
          <w:p w14:paraId="2EFF6BB0" w14:textId="77777777" w:rsidR="007C531A" w:rsidRPr="00C449F0" w:rsidRDefault="007C531A" w:rsidP="00835A00">
            <w:pPr>
              <w:rPr>
                <w:rFonts w:ascii="Calibri" w:hAnsi="Calibri"/>
                <w:b/>
                <w:color w:val="auto"/>
              </w:rPr>
            </w:pPr>
            <w:r w:rsidRPr="00C449F0">
              <w:rPr>
                <w:rFonts w:ascii="Calibri" w:hAnsi="Calibri"/>
                <w:b/>
                <w:color w:val="auto"/>
              </w:rPr>
              <w:t>Hale</w:t>
            </w:r>
          </w:p>
        </w:tc>
        <w:tc>
          <w:tcPr>
            <w:tcW w:w="6980" w:type="dxa"/>
            <w:tcBorders>
              <w:left w:val="single" w:sz="2" w:space="0" w:color="808080"/>
              <w:bottom w:val="single" w:sz="2" w:space="0" w:color="808080"/>
              <w:right w:val="single" w:sz="2" w:space="0" w:color="808080"/>
            </w:tcBorders>
            <w:shd w:val="clear" w:color="auto" w:fill="auto"/>
          </w:tcPr>
          <w:p w14:paraId="17D2FF4E" w14:textId="77777777" w:rsidR="007C531A" w:rsidRPr="002E6A3A" w:rsidRDefault="00B9269C" w:rsidP="00835A00">
            <w:pPr>
              <w:rPr>
                <w:rFonts w:asciiTheme="minorHAnsi" w:hAnsiTheme="minorHAnsi"/>
                <w:b/>
                <w:color w:val="auto"/>
                <w:sz w:val="18"/>
                <w:szCs w:val="18"/>
              </w:rPr>
            </w:pPr>
            <w:r w:rsidRPr="002E6A3A">
              <w:rPr>
                <w:rFonts w:asciiTheme="minorHAnsi" w:hAnsiTheme="minorHAnsi"/>
                <w:sz w:val="18"/>
                <w:szCs w:val="18"/>
              </w:rPr>
              <w:t>No entry</w:t>
            </w:r>
          </w:p>
        </w:tc>
      </w:tr>
      <w:tr w:rsidR="007C531A" w:rsidRPr="00C449F0" w14:paraId="286D2D0C" w14:textId="77777777" w:rsidTr="007C531A">
        <w:tc>
          <w:tcPr>
            <w:tcW w:w="1546" w:type="dxa"/>
            <w:vMerge/>
            <w:tcBorders>
              <w:left w:val="single" w:sz="2" w:space="0" w:color="808080"/>
              <w:right w:val="single" w:sz="2" w:space="0" w:color="808080"/>
            </w:tcBorders>
            <w:shd w:val="clear" w:color="auto" w:fill="auto"/>
          </w:tcPr>
          <w:p w14:paraId="4DD2494B" w14:textId="77777777" w:rsidR="007C531A" w:rsidRPr="00C449F0" w:rsidRDefault="007C531A" w:rsidP="00C449F0">
            <w:pPr>
              <w:spacing w:after="120"/>
              <w:rPr>
                <w:b/>
                <w:color w:val="auto"/>
              </w:rPr>
            </w:pPr>
          </w:p>
        </w:tc>
        <w:tc>
          <w:tcPr>
            <w:tcW w:w="1482" w:type="dxa"/>
            <w:tcBorders>
              <w:top w:val="single" w:sz="2" w:space="0" w:color="808080"/>
              <w:left w:val="single" w:sz="2" w:space="0" w:color="808080"/>
              <w:bottom w:val="single" w:sz="2" w:space="0" w:color="808080"/>
              <w:right w:val="single" w:sz="2" w:space="0" w:color="808080"/>
            </w:tcBorders>
            <w:shd w:val="clear" w:color="auto" w:fill="auto"/>
          </w:tcPr>
          <w:p w14:paraId="1752AA8D" w14:textId="77777777" w:rsidR="007C531A" w:rsidRPr="00C449F0" w:rsidRDefault="007C531A" w:rsidP="00D61736">
            <w:pPr>
              <w:rPr>
                <w:rFonts w:ascii="Calibri" w:hAnsi="Calibri"/>
                <w:b/>
                <w:color w:val="auto"/>
              </w:rPr>
            </w:pPr>
            <w:r w:rsidRPr="00C449F0">
              <w:rPr>
                <w:rFonts w:ascii="Calibri" w:hAnsi="Calibri"/>
                <w:b/>
                <w:color w:val="auto"/>
              </w:rPr>
              <w:t>Briggs</w:t>
            </w:r>
          </w:p>
        </w:tc>
        <w:tc>
          <w:tcPr>
            <w:tcW w:w="6980" w:type="dxa"/>
            <w:tcBorders>
              <w:top w:val="single" w:sz="2" w:space="0" w:color="808080"/>
              <w:left w:val="single" w:sz="2" w:space="0" w:color="808080"/>
              <w:bottom w:val="single" w:sz="2" w:space="0" w:color="808080"/>
              <w:right w:val="single" w:sz="2" w:space="0" w:color="808080"/>
            </w:tcBorders>
            <w:shd w:val="clear" w:color="auto" w:fill="auto"/>
          </w:tcPr>
          <w:p w14:paraId="596590B4" w14:textId="77777777" w:rsidR="007C531A" w:rsidRPr="002E6A3A" w:rsidRDefault="00B9269C" w:rsidP="00B9269C">
            <w:pPr>
              <w:rPr>
                <w:rFonts w:asciiTheme="minorHAnsi" w:hAnsiTheme="minorHAnsi"/>
                <w:sz w:val="18"/>
                <w:szCs w:val="18"/>
              </w:rPr>
            </w:pPr>
            <w:r w:rsidRPr="002E6A3A">
              <w:rPr>
                <w:rFonts w:asciiTheme="minorHAnsi" w:hAnsiTheme="minorHAnsi"/>
                <w:sz w:val="18"/>
                <w:szCs w:val="18"/>
              </w:rPr>
              <w:t>No Human Data—Potential Toxicity. No reports describing the use of cilostazol during human lactation have been located. The molecular weight (about 369) suggests that the drug will be excreted into breast milk. The effect on a nursing infant from exposure to cilostazol in milk is unknown. Because of the potential for severe adverse effects (not specified), breastfeeding is not recommended.</w:t>
            </w:r>
          </w:p>
        </w:tc>
      </w:tr>
      <w:tr w:rsidR="007C531A" w:rsidRPr="00C449F0" w14:paraId="7BC90433" w14:textId="77777777" w:rsidTr="007C531A">
        <w:tc>
          <w:tcPr>
            <w:tcW w:w="1546" w:type="dxa"/>
            <w:vMerge/>
            <w:tcBorders>
              <w:left w:val="single" w:sz="2" w:space="0" w:color="808080"/>
              <w:bottom w:val="single" w:sz="2" w:space="0" w:color="808080"/>
              <w:right w:val="single" w:sz="2" w:space="0" w:color="808080"/>
            </w:tcBorders>
            <w:shd w:val="clear" w:color="auto" w:fill="auto"/>
          </w:tcPr>
          <w:p w14:paraId="7F65EF29" w14:textId="77777777" w:rsidR="007C531A" w:rsidRPr="00C449F0" w:rsidRDefault="007C531A" w:rsidP="00C449F0">
            <w:pPr>
              <w:spacing w:after="120"/>
              <w:rPr>
                <w:b/>
                <w:color w:val="auto"/>
              </w:rPr>
            </w:pPr>
          </w:p>
        </w:tc>
        <w:tc>
          <w:tcPr>
            <w:tcW w:w="1482" w:type="dxa"/>
            <w:tcBorders>
              <w:top w:val="single" w:sz="2" w:space="0" w:color="808080"/>
              <w:left w:val="single" w:sz="2" w:space="0" w:color="808080"/>
              <w:bottom w:val="single" w:sz="2" w:space="0" w:color="808080"/>
              <w:right w:val="single" w:sz="2" w:space="0" w:color="808080"/>
            </w:tcBorders>
            <w:shd w:val="clear" w:color="auto" w:fill="auto"/>
          </w:tcPr>
          <w:p w14:paraId="0494F4E1" w14:textId="77777777" w:rsidR="007C531A" w:rsidRPr="00C449F0" w:rsidRDefault="007C531A" w:rsidP="00D61736">
            <w:pPr>
              <w:rPr>
                <w:rFonts w:ascii="Calibri" w:hAnsi="Calibri"/>
                <w:b/>
                <w:color w:val="auto"/>
              </w:rPr>
            </w:pPr>
            <w:r w:rsidRPr="00C449F0">
              <w:rPr>
                <w:rFonts w:ascii="Calibri" w:hAnsi="Calibri"/>
                <w:b/>
                <w:color w:val="auto"/>
              </w:rPr>
              <w:t>SPC</w:t>
            </w:r>
          </w:p>
        </w:tc>
        <w:tc>
          <w:tcPr>
            <w:tcW w:w="6980" w:type="dxa"/>
            <w:tcBorders>
              <w:top w:val="single" w:sz="2" w:space="0" w:color="808080"/>
              <w:left w:val="single" w:sz="2" w:space="0" w:color="808080"/>
              <w:bottom w:val="single" w:sz="2" w:space="0" w:color="808080"/>
              <w:right w:val="single" w:sz="2" w:space="0" w:color="808080"/>
            </w:tcBorders>
            <w:shd w:val="clear" w:color="auto" w:fill="auto"/>
          </w:tcPr>
          <w:p w14:paraId="61830E50" w14:textId="77777777" w:rsidR="007C531A" w:rsidRPr="002E6A3A" w:rsidRDefault="00B9269C" w:rsidP="00B9269C">
            <w:pPr>
              <w:pStyle w:val="NormalWeb"/>
              <w:rPr>
                <w:rFonts w:asciiTheme="minorHAnsi" w:hAnsiTheme="minorHAnsi" w:cs="Arial"/>
                <w:sz w:val="18"/>
                <w:szCs w:val="18"/>
              </w:rPr>
            </w:pPr>
            <w:proofErr w:type="spellStart"/>
            <w:r w:rsidRPr="002E6A3A">
              <w:rPr>
                <w:rFonts w:asciiTheme="minorHAnsi" w:hAnsiTheme="minorHAnsi" w:cs="Arial"/>
                <w:b/>
                <w:sz w:val="18"/>
                <w:szCs w:val="18"/>
              </w:rPr>
              <w:t>Pletal</w:t>
            </w:r>
            <w:proofErr w:type="spellEnd"/>
            <w:r w:rsidRPr="002E6A3A">
              <w:rPr>
                <w:rFonts w:asciiTheme="minorHAnsi" w:hAnsiTheme="minorHAnsi" w:cs="Arial"/>
                <w:sz w:val="18"/>
                <w:szCs w:val="18"/>
              </w:rPr>
              <w:t xml:space="preserve">: </w:t>
            </w:r>
            <w:r w:rsidRPr="002E6A3A">
              <w:rPr>
                <w:rFonts w:asciiTheme="minorHAnsi" w:hAnsiTheme="minorHAnsi" w:cs="Arial"/>
                <w:sz w:val="18"/>
                <w:szCs w:val="18"/>
                <w:lang w:val="en"/>
              </w:rPr>
              <w:t xml:space="preserve">The transfer of cilostazol to breast milk has been reported in animal studies. The excretion of cilostazol in human milk is unknown. Due to the potential harmful effect in the newborn child breast fed by a treated mother, the use of </w:t>
            </w:r>
            <w:proofErr w:type="spellStart"/>
            <w:r w:rsidRPr="002E6A3A">
              <w:rPr>
                <w:rFonts w:asciiTheme="minorHAnsi" w:hAnsiTheme="minorHAnsi" w:cs="Arial"/>
                <w:sz w:val="18"/>
                <w:szCs w:val="18"/>
                <w:lang w:val="en"/>
              </w:rPr>
              <w:t>Pletal</w:t>
            </w:r>
            <w:proofErr w:type="spellEnd"/>
            <w:r w:rsidRPr="002E6A3A">
              <w:rPr>
                <w:rFonts w:asciiTheme="minorHAnsi" w:hAnsiTheme="minorHAnsi" w:cs="Arial"/>
                <w:sz w:val="18"/>
                <w:szCs w:val="18"/>
                <w:lang w:val="en"/>
              </w:rPr>
              <w:t xml:space="preserve"> is not recommended during breast feeding.</w:t>
            </w:r>
          </w:p>
        </w:tc>
      </w:tr>
      <w:tr w:rsidR="007C531A" w:rsidRPr="00C449F0" w14:paraId="3ABAB5F0" w14:textId="77777777" w:rsidTr="007C5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6" w:type="dxa"/>
            <w:vMerge w:val="restart"/>
            <w:tcBorders>
              <w:top w:val="single" w:sz="2" w:space="0" w:color="808080"/>
              <w:left w:val="single" w:sz="2" w:space="0" w:color="808080"/>
              <w:bottom w:val="single" w:sz="2" w:space="0" w:color="808080"/>
              <w:right w:val="single" w:sz="2" w:space="0" w:color="808080"/>
            </w:tcBorders>
            <w:shd w:val="clear" w:color="auto" w:fill="auto"/>
          </w:tcPr>
          <w:p w14:paraId="69B3235E" w14:textId="77777777" w:rsidR="007C531A" w:rsidRPr="00C449F0" w:rsidRDefault="007C531A" w:rsidP="00C0491B">
            <w:pPr>
              <w:rPr>
                <w:b/>
                <w:color w:val="auto"/>
              </w:rPr>
            </w:pPr>
            <w:r w:rsidRPr="00C449F0">
              <w:rPr>
                <w:b/>
                <w:color w:val="auto"/>
              </w:rPr>
              <w:t>Inositol nicotinate</w:t>
            </w:r>
          </w:p>
        </w:tc>
        <w:tc>
          <w:tcPr>
            <w:tcW w:w="1482" w:type="dxa"/>
            <w:tcBorders>
              <w:top w:val="single" w:sz="2" w:space="0" w:color="808080"/>
              <w:left w:val="single" w:sz="2" w:space="0" w:color="808080"/>
              <w:bottom w:val="single" w:sz="2" w:space="0" w:color="808080"/>
              <w:right w:val="single" w:sz="2" w:space="0" w:color="808080"/>
            </w:tcBorders>
            <w:shd w:val="clear" w:color="auto" w:fill="auto"/>
          </w:tcPr>
          <w:p w14:paraId="1860BD52" w14:textId="77777777" w:rsidR="007C531A" w:rsidRPr="00C449F0" w:rsidRDefault="007C531A" w:rsidP="007C531A">
            <w:pPr>
              <w:rPr>
                <w:rFonts w:ascii="Calibri" w:hAnsi="Calibri"/>
                <w:color w:val="auto"/>
                <w:sz w:val="18"/>
                <w:szCs w:val="18"/>
              </w:rPr>
            </w:pPr>
            <w:r w:rsidRPr="00C449F0">
              <w:rPr>
                <w:rFonts w:ascii="Calibri" w:hAnsi="Calibri"/>
                <w:b/>
                <w:color w:val="auto"/>
              </w:rPr>
              <w:t>LactMed</w:t>
            </w:r>
          </w:p>
        </w:tc>
        <w:tc>
          <w:tcPr>
            <w:tcW w:w="6980" w:type="dxa"/>
            <w:tcBorders>
              <w:top w:val="single" w:sz="2" w:space="0" w:color="808080"/>
              <w:left w:val="single" w:sz="2" w:space="0" w:color="808080"/>
              <w:bottom w:val="single" w:sz="2" w:space="0" w:color="808080"/>
              <w:right w:val="single" w:sz="2" w:space="0" w:color="808080"/>
            </w:tcBorders>
            <w:shd w:val="clear" w:color="auto" w:fill="auto"/>
          </w:tcPr>
          <w:p w14:paraId="524BA30B" w14:textId="77777777" w:rsidR="007C531A" w:rsidRPr="002E6A3A" w:rsidRDefault="007C531A" w:rsidP="00AC7319">
            <w:pPr>
              <w:rPr>
                <w:rFonts w:asciiTheme="minorHAnsi" w:hAnsiTheme="minorHAnsi"/>
                <w:color w:val="auto"/>
                <w:sz w:val="18"/>
                <w:szCs w:val="18"/>
              </w:rPr>
            </w:pPr>
            <w:r w:rsidRPr="002E6A3A">
              <w:rPr>
                <w:rFonts w:asciiTheme="minorHAnsi" w:hAnsiTheme="minorHAnsi"/>
                <w:sz w:val="18"/>
                <w:szCs w:val="18"/>
              </w:rPr>
              <w:t>No entry</w:t>
            </w:r>
          </w:p>
        </w:tc>
      </w:tr>
      <w:tr w:rsidR="007C531A" w:rsidRPr="00C449F0" w14:paraId="388994FB" w14:textId="77777777" w:rsidTr="007C5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6" w:type="dxa"/>
            <w:vMerge/>
            <w:tcBorders>
              <w:top w:val="single" w:sz="2" w:space="0" w:color="808080"/>
              <w:left w:val="single" w:sz="2" w:space="0" w:color="808080"/>
              <w:bottom w:val="single" w:sz="2" w:space="0" w:color="808080"/>
              <w:right w:val="single" w:sz="2" w:space="0" w:color="808080"/>
            </w:tcBorders>
            <w:shd w:val="clear" w:color="auto" w:fill="auto"/>
          </w:tcPr>
          <w:p w14:paraId="27E282F8" w14:textId="77777777" w:rsidR="007C531A" w:rsidRPr="00C449F0" w:rsidRDefault="007C531A" w:rsidP="00C0491B">
            <w:pPr>
              <w:rPr>
                <w:b/>
                <w:color w:val="auto"/>
              </w:rPr>
            </w:pPr>
          </w:p>
        </w:tc>
        <w:tc>
          <w:tcPr>
            <w:tcW w:w="1482" w:type="dxa"/>
            <w:tcBorders>
              <w:top w:val="single" w:sz="2" w:space="0" w:color="808080"/>
              <w:left w:val="single" w:sz="2" w:space="0" w:color="808080"/>
              <w:bottom w:val="single" w:sz="2" w:space="0" w:color="808080"/>
              <w:right w:val="single" w:sz="2" w:space="0" w:color="808080"/>
            </w:tcBorders>
            <w:shd w:val="clear" w:color="auto" w:fill="auto"/>
          </w:tcPr>
          <w:p w14:paraId="37C72236" w14:textId="77777777" w:rsidR="007C531A" w:rsidRPr="00C449F0" w:rsidRDefault="007C531A" w:rsidP="00AC7319">
            <w:pPr>
              <w:rPr>
                <w:rFonts w:ascii="Calibri" w:hAnsi="Calibri"/>
                <w:b/>
                <w:color w:val="auto"/>
              </w:rPr>
            </w:pPr>
            <w:r w:rsidRPr="00C449F0">
              <w:rPr>
                <w:rFonts w:ascii="Calibri" w:hAnsi="Calibri"/>
                <w:b/>
                <w:color w:val="auto"/>
              </w:rPr>
              <w:t>Hale</w:t>
            </w:r>
          </w:p>
        </w:tc>
        <w:tc>
          <w:tcPr>
            <w:tcW w:w="6980" w:type="dxa"/>
            <w:tcBorders>
              <w:top w:val="single" w:sz="2" w:space="0" w:color="808080"/>
              <w:left w:val="single" w:sz="2" w:space="0" w:color="808080"/>
              <w:bottom w:val="single" w:sz="2" w:space="0" w:color="808080"/>
              <w:right w:val="single" w:sz="2" w:space="0" w:color="808080"/>
            </w:tcBorders>
            <w:shd w:val="clear" w:color="auto" w:fill="auto"/>
          </w:tcPr>
          <w:p w14:paraId="6D783B58" w14:textId="77777777" w:rsidR="007C531A" w:rsidRPr="002E6A3A" w:rsidRDefault="00667B4B" w:rsidP="00AC7319">
            <w:pPr>
              <w:rPr>
                <w:rFonts w:asciiTheme="minorHAnsi" w:hAnsiTheme="minorHAnsi"/>
                <w:sz w:val="18"/>
                <w:szCs w:val="18"/>
              </w:rPr>
            </w:pPr>
            <w:r w:rsidRPr="002E6A3A">
              <w:rPr>
                <w:rFonts w:asciiTheme="minorHAnsi" w:hAnsiTheme="minorHAnsi"/>
                <w:sz w:val="18"/>
                <w:szCs w:val="18"/>
              </w:rPr>
              <w:t>No entry</w:t>
            </w:r>
          </w:p>
        </w:tc>
      </w:tr>
      <w:tr w:rsidR="00667B4B" w:rsidRPr="00C449F0" w14:paraId="4113DBA4" w14:textId="77777777" w:rsidTr="007C5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6" w:type="dxa"/>
            <w:vMerge/>
            <w:tcBorders>
              <w:top w:val="single" w:sz="2" w:space="0" w:color="808080"/>
              <w:left w:val="single" w:sz="2" w:space="0" w:color="808080"/>
              <w:bottom w:val="single" w:sz="2" w:space="0" w:color="808080"/>
              <w:right w:val="single" w:sz="2" w:space="0" w:color="808080"/>
            </w:tcBorders>
            <w:shd w:val="clear" w:color="auto" w:fill="auto"/>
          </w:tcPr>
          <w:p w14:paraId="11253E53" w14:textId="77777777" w:rsidR="00667B4B" w:rsidRPr="00C449F0" w:rsidRDefault="00667B4B" w:rsidP="00C0491B">
            <w:pPr>
              <w:rPr>
                <w:b/>
                <w:color w:val="auto"/>
              </w:rPr>
            </w:pPr>
          </w:p>
        </w:tc>
        <w:tc>
          <w:tcPr>
            <w:tcW w:w="1482" w:type="dxa"/>
            <w:tcBorders>
              <w:top w:val="single" w:sz="2" w:space="0" w:color="808080"/>
              <w:left w:val="single" w:sz="2" w:space="0" w:color="808080"/>
              <w:bottom w:val="single" w:sz="2" w:space="0" w:color="808080"/>
              <w:right w:val="single" w:sz="2" w:space="0" w:color="808080"/>
            </w:tcBorders>
            <w:shd w:val="clear" w:color="auto" w:fill="auto"/>
          </w:tcPr>
          <w:p w14:paraId="5CD4A129" w14:textId="77777777" w:rsidR="00667B4B" w:rsidRPr="00C449F0" w:rsidRDefault="00667B4B" w:rsidP="00AC7319">
            <w:pPr>
              <w:rPr>
                <w:rFonts w:ascii="Calibri" w:hAnsi="Calibri"/>
                <w:b/>
                <w:color w:val="auto"/>
              </w:rPr>
            </w:pPr>
            <w:r>
              <w:rPr>
                <w:rFonts w:ascii="Calibri" w:hAnsi="Calibri"/>
                <w:b/>
                <w:color w:val="auto"/>
              </w:rPr>
              <w:t>Briggs</w:t>
            </w:r>
          </w:p>
        </w:tc>
        <w:tc>
          <w:tcPr>
            <w:tcW w:w="6980" w:type="dxa"/>
            <w:tcBorders>
              <w:top w:val="single" w:sz="2" w:space="0" w:color="808080"/>
              <w:left w:val="single" w:sz="2" w:space="0" w:color="808080"/>
              <w:bottom w:val="single" w:sz="2" w:space="0" w:color="808080"/>
              <w:right w:val="single" w:sz="2" w:space="0" w:color="808080"/>
            </w:tcBorders>
            <w:shd w:val="clear" w:color="auto" w:fill="auto"/>
          </w:tcPr>
          <w:p w14:paraId="643785C6" w14:textId="77777777" w:rsidR="00667B4B" w:rsidRPr="002E6A3A" w:rsidRDefault="008C300B" w:rsidP="00AC7319">
            <w:pPr>
              <w:rPr>
                <w:rFonts w:asciiTheme="minorHAnsi" w:hAnsiTheme="minorHAnsi"/>
                <w:sz w:val="18"/>
                <w:szCs w:val="18"/>
              </w:rPr>
            </w:pPr>
            <w:r w:rsidRPr="002E6A3A">
              <w:rPr>
                <w:rFonts w:asciiTheme="minorHAnsi" w:hAnsiTheme="minorHAnsi"/>
                <w:sz w:val="18"/>
                <w:szCs w:val="18"/>
              </w:rPr>
              <w:t>No entry</w:t>
            </w:r>
          </w:p>
        </w:tc>
      </w:tr>
      <w:tr w:rsidR="00C0491B" w:rsidRPr="00C449F0" w14:paraId="1EE69784" w14:textId="77777777" w:rsidTr="007C5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6" w:type="dxa"/>
            <w:vMerge/>
            <w:tcBorders>
              <w:top w:val="single" w:sz="2" w:space="0" w:color="808080"/>
              <w:left w:val="single" w:sz="2" w:space="0" w:color="808080"/>
              <w:bottom w:val="single" w:sz="2" w:space="0" w:color="808080"/>
              <w:right w:val="single" w:sz="2" w:space="0" w:color="808080"/>
            </w:tcBorders>
            <w:shd w:val="clear" w:color="auto" w:fill="auto"/>
          </w:tcPr>
          <w:p w14:paraId="31DDECD5" w14:textId="77777777" w:rsidR="00C0491B" w:rsidRPr="00C449F0" w:rsidRDefault="00C0491B" w:rsidP="00C449F0">
            <w:pPr>
              <w:spacing w:after="120"/>
              <w:rPr>
                <w:b/>
                <w:color w:val="auto"/>
              </w:rPr>
            </w:pPr>
          </w:p>
        </w:tc>
        <w:tc>
          <w:tcPr>
            <w:tcW w:w="1482" w:type="dxa"/>
            <w:tcBorders>
              <w:top w:val="single" w:sz="2" w:space="0" w:color="808080"/>
              <w:left w:val="single" w:sz="2" w:space="0" w:color="808080"/>
              <w:bottom w:val="single" w:sz="2" w:space="0" w:color="808080"/>
              <w:right w:val="single" w:sz="2" w:space="0" w:color="808080"/>
            </w:tcBorders>
            <w:shd w:val="clear" w:color="auto" w:fill="auto"/>
          </w:tcPr>
          <w:p w14:paraId="29D38172" w14:textId="77777777" w:rsidR="00C0491B" w:rsidRPr="00C449F0" w:rsidRDefault="007236B6" w:rsidP="00AC7319">
            <w:pPr>
              <w:rPr>
                <w:rFonts w:ascii="Calibri" w:hAnsi="Calibri"/>
                <w:b/>
                <w:color w:val="auto"/>
              </w:rPr>
            </w:pPr>
            <w:r w:rsidRPr="00C449F0">
              <w:rPr>
                <w:rFonts w:ascii="Calibri" w:hAnsi="Calibri"/>
                <w:b/>
                <w:color w:val="auto"/>
              </w:rPr>
              <w:t>SPC</w:t>
            </w:r>
          </w:p>
        </w:tc>
        <w:tc>
          <w:tcPr>
            <w:tcW w:w="6980" w:type="dxa"/>
            <w:tcBorders>
              <w:top w:val="single" w:sz="2" w:space="0" w:color="808080"/>
              <w:left w:val="single" w:sz="2" w:space="0" w:color="808080"/>
              <w:bottom w:val="single" w:sz="2" w:space="0" w:color="808080"/>
              <w:right w:val="single" w:sz="2" w:space="0" w:color="808080"/>
            </w:tcBorders>
            <w:shd w:val="clear" w:color="auto" w:fill="auto"/>
          </w:tcPr>
          <w:p w14:paraId="3219B2A1" w14:textId="77777777" w:rsidR="00C0491B" w:rsidRPr="002E6A3A" w:rsidRDefault="00667B4B" w:rsidP="00667B4B">
            <w:pPr>
              <w:pStyle w:val="NormalWeb"/>
              <w:rPr>
                <w:rFonts w:asciiTheme="minorHAnsi" w:hAnsiTheme="minorHAnsi" w:cs="Arial"/>
                <w:sz w:val="18"/>
                <w:szCs w:val="18"/>
              </w:rPr>
            </w:pPr>
            <w:proofErr w:type="spellStart"/>
            <w:proofErr w:type="gramStart"/>
            <w:r w:rsidRPr="002E6A3A">
              <w:rPr>
                <w:rFonts w:asciiTheme="minorHAnsi" w:hAnsiTheme="minorHAnsi"/>
                <w:b/>
                <w:sz w:val="18"/>
                <w:szCs w:val="18"/>
              </w:rPr>
              <w:t>Hexopal</w:t>
            </w:r>
            <w:proofErr w:type="spellEnd"/>
            <w:r w:rsidRPr="002E6A3A">
              <w:rPr>
                <w:rFonts w:asciiTheme="minorHAnsi" w:hAnsiTheme="minorHAnsi"/>
                <w:b/>
                <w:sz w:val="18"/>
                <w:szCs w:val="18"/>
              </w:rPr>
              <w:t xml:space="preserve">  </w:t>
            </w:r>
            <w:r w:rsidRPr="002E6A3A">
              <w:rPr>
                <w:rFonts w:asciiTheme="minorHAnsi" w:hAnsiTheme="minorHAnsi"/>
                <w:sz w:val="18"/>
                <w:szCs w:val="18"/>
              </w:rPr>
              <w:t>N</w:t>
            </w:r>
            <w:r w:rsidR="007236B6" w:rsidRPr="002E6A3A">
              <w:rPr>
                <w:rFonts w:asciiTheme="minorHAnsi" w:hAnsiTheme="minorHAnsi"/>
                <w:sz w:val="18"/>
                <w:szCs w:val="18"/>
              </w:rPr>
              <w:t>il</w:t>
            </w:r>
            <w:proofErr w:type="gramEnd"/>
            <w:r w:rsidR="007236B6" w:rsidRPr="002E6A3A">
              <w:rPr>
                <w:rFonts w:asciiTheme="minorHAnsi" w:hAnsiTheme="minorHAnsi"/>
                <w:sz w:val="18"/>
                <w:szCs w:val="18"/>
              </w:rPr>
              <w:t xml:space="preserve"> re BF. </w:t>
            </w:r>
            <w:r w:rsidR="007236B6" w:rsidRPr="002E6A3A">
              <w:rPr>
                <w:rFonts w:asciiTheme="minorHAnsi" w:hAnsiTheme="minorHAnsi" w:cs="Arial"/>
                <w:sz w:val="18"/>
                <w:szCs w:val="18"/>
              </w:rPr>
              <w:t>Side effects are uncommon, but may include flushing, dizziness, headache, nausea, vomiting, syncope, paraesthesia, rash, oedema, and postural hypotension.</w:t>
            </w:r>
          </w:p>
        </w:tc>
      </w:tr>
      <w:tr w:rsidR="007C531A" w:rsidRPr="00C449F0" w14:paraId="4DCE6741" w14:textId="77777777" w:rsidTr="007C5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6" w:type="dxa"/>
            <w:vMerge w:val="restart"/>
            <w:tcBorders>
              <w:top w:val="single" w:sz="2" w:space="0" w:color="808080"/>
              <w:left w:val="single" w:sz="2" w:space="0" w:color="808080"/>
              <w:bottom w:val="single" w:sz="2" w:space="0" w:color="808080"/>
              <w:right w:val="single" w:sz="2" w:space="0" w:color="808080"/>
            </w:tcBorders>
            <w:shd w:val="clear" w:color="auto" w:fill="auto"/>
          </w:tcPr>
          <w:p w14:paraId="0F4F724E" w14:textId="77777777" w:rsidR="007C531A" w:rsidRPr="00C449F0" w:rsidRDefault="007C531A" w:rsidP="00AC7319">
            <w:pPr>
              <w:rPr>
                <w:b/>
                <w:color w:val="auto"/>
              </w:rPr>
            </w:pPr>
            <w:r w:rsidRPr="00C449F0">
              <w:rPr>
                <w:b/>
                <w:color w:val="auto"/>
              </w:rPr>
              <w:lastRenderedPageBreak/>
              <w:t>Moxisylyte</w:t>
            </w:r>
          </w:p>
        </w:tc>
        <w:tc>
          <w:tcPr>
            <w:tcW w:w="1482" w:type="dxa"/>
            <w:tcBorders>
              <w:top w:val="single" w:sz="2" w:space="0" w:color="808080"/>
              <w:left w:val="single" w:sz="2" w:space="0" w:color="808080"/>
              <w:bottom w:val="single" w:sz="2" w:space="0" w:color="808080"/>
              <w:right w:val="single" w:sz="2" w:space="0" w:color="808080"/>
            </w:tcBorders>
            <w:shd w:val="clear" w:color="auto" w:fill="auto"/>
          </w:tcPr>
          <w:p w14:paraId="75E0DB85" w14:textId="77777777" w:rsidR="007C531A" w:rsidRPr="00C449F0" w:rsidRDefault="007C531A" w:rsidP="007C531A">
            <w:pPr>
              <w:rPr>
                <w:rFonts w:ascii="Calibri" w:hAnsi="Calibri"/>
                <w:color w:val="auto"/>
                <w:sz w:val="18"/>
                <w:szCs w:val="18"/>
              </w:rPr>
            </w:pPr>
            <w:r w:rsidRPr="00C449F0">
              <w:rPr>
                <w:rFonts w:ascii="Calibri" w:hAnsi="Calibri"/>
                <w:b/>
                <w:color w:val="auto"/>
              </w:rPr>
              <w:t>LactMed</w:t>
            </w:r>
          </w:p>
        </w:tc>
        <w:tc>
          <w:tcPr>
            <w:tcW w:w="6980" w:type="dxa"/>
            <w:tcBorders>
              <w:top w:val="single" w:sz="2" w:space="0" w:color="808080"/>
              <w:left w:val="single" w:sz="2" w:space="0" w:color="808080"/>
              <w:bottom w:val="single" w:sz="2" w:space="0" w:color="808080"/>
              <w:right w:val="single" w:sz="2" w:space="0" w:color="808080"/>
            </w:tcBorders>
            <w:shd w:val="clear" w:color="auto" w:fill="auto"/>
          </w:tcPr>
          <w:p w14:paraId="4E527E91" w14:textId="77777777" w:rsidR="007C531A" w:rsidRPr="002E6A3A" w:rsidRDefault="007C531A" w:rsidP="00AC7319">
            <w:pPr>
              <w:rPr>
                <w:rFonts w:asciiTheme="minorHAnsi" w:hAnsiTheme="minorHAnsi"/>
                <w:color w:val="auto"/>
                <w:sz w:val="18"/>
                <w:szCs w:val="18"/>
              </w:rPr>
            </w:pPr>
            <w:r w:rsidRPr="002E6A3A">
              <w:rPr>
                <w:rFonts w:asciiTheme="minorHAnsi" w:hAnsiTheme="minorHAnsi"/>
                <w:sz w:val="18"/>
                <w:szCs w:val="18"/>
              </w:rPr>
              <w:t>No entry</w:t>
            </w:r>
          </w:p>
        </w:tc>
      </w:tr>
      <w:tr w:rsidR="007C531A" w:rsidRPr="00C449F0" w14:paraId="05866C33" w14:textId="77777777" w:rsidTr="007C5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6" w:type="dxa"/>
            <w:vMerge/>
            <w:tcBorders>
              <w:top w:val="single" w:sz="2" w:space="0" w:color="808080"/>
              <w:left w:val="single" w:sz="2" w:space="0" w:color="808080"/>
              <w:bottom w:val="single" w:sz="2" w:space="0" w:color="808080"/>
              <w:right w:val="single" w:sz="2" w:space="0" w:color="808080"/>
            </w:tcBorders>
            <w:shd w:val="clear" w:color="auto" w:fill="auto"/>
          </w:tcPr>
          <w:p w14:paraId="025BF5A5" w14:textId="77777777" w:rsidR="007C531A" w:rsidRPr="00C449F0" w:rsidRDefault="007C531A" w:rsidP="00AC7319">
            <w:pPr>
              <w:rPr>
                <w:b/>
                <w:color w:val="auto"/>
              </w:rPr>
            </w:pPr>
          </w:p>
        </w:tc>
        <w:tc>
          <w:tcPr>
            <w:tcW w:w="1482" w:type="dxa"/>
            <w:tcBorders>
              <w:top w:val="single" w:sz="2" w:space="0" w:color="808080"/>
              <w:left w:val="single" w:sz="2" w:space="0" w:color="808080"/>
              <w:bottom w:val="single" w:sz="2" w:space="0" w:color="808080"/>
              <w:right w:val="single" w:sz="2" w:space="0" w:color="808080"/>
            </w:tcBorders>
            <w:shd w:val="clear" w:color="auto" w:fill="auto"/>
          </w:tcPr>
          <w:p w14:paraId="1CEB63EE" w14:textId="77777777" w:rsidR="007C531A" w:rsidRPr="00C449F0" w:rsidRDefault="007C531A" w:rsidP="00AC7319">
            <w:pPr>
              <w:rPr>
                <w:rFonts w:ascii="Calibri" w:hAnsi="Calibri"/>
                <w:b/>
                <w:color w:val="auto"/>
              </w:rPr>
            </w:pPr>
            <w:r w:rsidRPr="00C449F0">
              <w:rPr>
                <w:rFonts w:ascii="Calibri" w:hAnsi="Calibri"/>
                <w:b/>
                <w:color w:val="auto"/>
              </w:rPr>
              <w:t>Hale</w:t>
            </w:r>
          </w:p>
        </w:tc>
        <w:tc>
          <w:tcPr>
            <w:tcW w:w="6980" w:type="dxa"/>
            <w:tcBorders>
              <w:top w:val="single" w:sz="2" w:space="0" w:color="808080"/>
              <w:left w:val="single" w:sz="2" w:space="0" w:color="808080"/>
              <w:bottom w:val="single" w:sz="2" w:space="0" w:color="808080"/>
              <w:right w:val="single" w:sz="2" w:space="0" w:color="808080"/>
            </w:tcBorders>
            <w:shd w:val="clear" w:color="auto" w:fill="auto"/>
          </w:tcPr>
          <w:p w14:paraId="0D6562A8" w14:textId="77777777" w:rsidR="007C531A" w:rsidRPr="002E6A3A" w:rsidRDefault="00562EAF" w:rsidP="00AC7319">
            <w:pPr>
              <w:rPr>
                <w:rFonts w:asciiTheme="minorHAnsi" w:hAnsiTheme="minorHAnsi"/>
                <w:sz w:val="18"/>
                <w:szCs w:val="18"/>
              </w:rPr>
            </w:pPr>
            <w:r w:rsidRPr="002E6A3A">
              <w:rPr>
                <w:rFonts w:asciiTheme="minorHAnsi" w:hAnsiTheme="minorHAnsi"/>
                <w:sz w:val="18"/>
                <w:szCs w:val="18"/>
              </w:rPr>
              <w:t>No entry</w:t>
            </w:r>
          </w:p>
        </w:tc>
      </w:tr>
      <w:tr w:rsidR="00667B4B" w:rsidRPr="00C449F0" w14:paraId="0DA7F15B" w14:textId="77777777" w:rsidTr="007C5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6" w:type="dxa"/>
            <w:vMerge/>
            <w:tcBorders>
              <w:top w:val="single" w:sz="2" w:space="0" w:color="808080"/>
              <w:left w:val="single" w:sz="2" w:space="0" w:color="808080"/>
              <w:bottom w:val="single" w:sz="2" w:space="0" w:color="808080"/>
              <w:right w:val="single" w:sz="2" w:space="0" w:color="808080"/>
            </w:tcBorders>
            <w:shd w:val="clear" w:color="auto" w:fill="auto"/>
          </w:tcPr>
          <w:p w14:paraId="10F1979A" w14:textId="77777777" w:rsidR="00667B4B" w:rsidRPr="00C449F0" w:rsidRDefault="00667B4B" w:rsidP="00AC7319">
            <w:pPr>
              <w:rPr>
                <w:b/>
                <w:color w:val="auto"/>
              </w:rPr>
            </w:pPr>
          </w:p>
        </w:tc>
        <w:tc>
          <w:tcPr>
            <w:tcW w:w="1482" w:type="dxa"/>
            <w:tcBorders>
              <w:top w:val="single" w:sz="2" w:space="0" w:color="808080"/>
              <w:left w:val="single" w:sz="2" w:space="0" w:color="808080"/>
              <w:bottom w:val="single" w:sz="2" w:space="0" w:color="808080"/>
              <w:right w:val="single" w:sz="2" w:space="0" w:color="808080"/>
            </w:tcBorders>
            <w:shd w:val="clear" w:color="auto" w:fill="auto"/>
          </w:tcPr>
          <w:p w14:paraId="1F51B5D4" w14:textId="77777777" w:rsidR="00667B4B" w:rsidRPr="00C449F0" w:rsidRDefault="00667B4B" w:rsidP="00AC7319">
            <w:pPr>
              <w:rPr>
                <w:rFonts w:ascii="Calibri" w:hAnsi="Calibri"/>
                <w:b/>
                <w:color w:val="auto"/>
              </w:rPr>
            </w:pPr>
            <w:r>
              <w:rPr>
                <w:rFonts w:ascii="Calibri" w:hAnsi="Calibri"/>
                <w:b/>
                <w:color w:val="auto"/>
              </w:rPr>
              <w:t>Briggs</w:t>
            </w:r>
          </w:p>
        </w:tc>
        <w:tc>
          <w:tcPr>
            <w:tcW w:w="6980" w:type="dxa"/>
            <w:tcBorders>
              <w:top w:val="single" w:sz="2" w:space="0" w:color="808080"/>
              <w:left w:val="single" w:sz="2" w:space="0" w:color="808080"/>
              <w:bottom w:val="single" w:sz="2" w:space="0" w:color="808080"/>
              <w:right w:val="single" w:sz="2" w:space="0" w:color="808080"/>
            </w:tcBorders>
            <w:shd w:val="clear" w:color="auto" w:fill="auto"/>
          </w:tcPr>
          <w:p w14:paraId="1CB9596A" w14:textId="77777777" w:rsidR="00667B4B" w:rsidRPr="002E6A3A" w:rsidRDefault="00562EAF" w:rsidP="00AC7319">
            <w:pPr>
              <w:rPr>
                <w:rFonts w:asciiTheme="minorHAnsi" w:hAnsiTheme="minorHAnsi"/>
                <w:sz w:val="18"/>
                <w:szCs w:val="18"/>
              </w:rPr>
            </w:pPr>
            <w:r w:rsidRPr="002E6A3A">
              <w:rPr>
                <w:rFonts w:asciiTheme="minorHAnsi" w:hAnsiTheme="minorHAnsi"/>
                <w:sz w:val="18"/>
                <w:szCs w:val="18"/>
              </w:rPr>
              <w:t>No entry</w:t>
            </w:r>
          </w:p>
        </w:tc>
      </w:tr>
      <w:tr w:rsidR="00C0491B" w:rsidRPr="00C449F0" w14:paraId="6C2A9B21" w14:textId="77777777" w:rsidTr="007C5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6" w:type="dxa"/>
            <w:vMerge/>
            <w:tcBorders>
              <w:top w:val="single" w:sz="2" w:space="0" w:color="808080"/>
              <w:left w:val="single" w:sz="2" w:space="0" w:color="808080"/>
              <w:bottom w:val="single" w:sz="2" w:space="0" w:color="808080"/>
              <w:right w:val="single" w:sz="2" w:space="0" w:color="808080"/>
            </w:tcBorders>
            <w:shd w:val="clear" w:color="auto" w:fill="auto"/>
          </w:tcPr>
          <w:p w14:paraId="7EE2EC39" w14:textId="77777777" w:rsidR="00C0491B" w:rsidRPr="00C449F0" w:rsidRDefault="00C0491B" w:rsidP="00C449F0">
            <w:pPr>
              <w:spacing w:after="120"/>
              <w:rPr>
                <w:b/>
                <w:color w:val="auto"/>
              </w:rPr>
            </w:pPr>
          </w:p>
        </w:tc>
        <w:tc>
          <w:tcPr>
            <w:tcW w:w="1482" w:type="dxa"/>
            <w:tcBorders>
              <w:top w:val="single" w:sz="2" w:space="0" w:color="808080"/>
              <w:left w:val="single" w:sz="2" w:space="0" w:color="808080"/>
              <w:bottom w:val="single" w:sz="2" w:space="0" w:color="808080"/>
              <w:right w:val="single" w:sz="2" w:space="0" w:color="808080"/>
            </w:tcBorders>
            <w:shd w:val="clear" w:color="auto" w:fill="auto"/>
          </w:tcPr>
          <w:p w14:paraId="628D4170" w14:textId="77777777" w:rsidR="00C0491B" w:rsidRPr="00C449F0" w:rsidRDefault="007236B6" w:rsidP="00AC7319">
            <w:pPr>
              <w:rPr>
                <w:rFonts w:ascii="Calibri" w:hAnsi="Calibri"/>
                <w:b/>
                <w:color w:val="auto"/>
              </w:rPr>
            </w:pPr>
            <w:r w:rsidRPr="00C449F0">
              <w:rPr>
                <w:rFonts w:ascii="Calibri" w:hAnsi="Calibri"/>
                <w:b/>
                <w:color w:val="auto"/>
              </w:rPr>
              <w:t>SPC</w:t>
            </w:r>
          </w:p>
        </w:tc>
        <w:tc>
          <w:tcPr>
            <w:tcW w:w="6980" w:type="dxa"/>
            <w:tcBorders>
              <w:top w:val="single" w:sz="2" w:space="0" w:color="808080"/>
              <w:left w:val="single" w:sz="2" w:space="0" w:color="808080"/>
              <w:bottom w:val="single" w:sz="2" w:space="0" w:color="808080"/>
              <w:right w:val="single" w:sz="2" w:space="0" w:color="808080"/>
            </w:tcBorders>
            <w:shd w:val="clear" w:color="auto" w:fill="auto"/>
          </w:tcPr>
          <w:p w14:paraId="601453E8" w14:textId="77777777" w:rsidR="00C0491B" w:rsidRPr="002E6A3A" w:rsidRDefault="00562EAF" w:rsidP="00C449F0">
            <w:pPr>
              <w:pStyle w:val="NormalWeb"/>
              <w:spacing w:before="0" w:beforeAutospacing="0" w:after="0"/>
              <w:rPr>
                <w:rFonts w:asciiTheme="minorHAnsi" w:hAnsiTheme="minorHAnsi" w:cs="Arial"/>
                <w:sz w:val="18"/>
                <w:szCs w:val="18"/>
              </w:rPr>
            </w:pPr>
            <w:proofErr w:type="spellStart"/>
            <w:r w:rsidRPr="002E6A3A">
              <w:rPr>
                <w:rFonts w:asciiTheme="minorHAnsi" w:hAnsiTheme="minorHAnsi" w:cs="Arial"/>
                <w:b/>
                <w:sz w:val="18"/>
                <w:szCs w:val="18"/>
              </w:rPr>
              <w:t>Opilon</w:t>
            </w:r>
            <w:proofErr w:type="spellEnd"/>
            <w:r w:rsidRPr="002E6A3A">
              <w:rPr>
                <w:rFonts w:asciiTheme="minorHAnsi" w:hAnsiTheme="minorHAnsi" w:cs="Arial"/>
                <w:b/>
                <w:sz w:val="18"/>
                <w:szCs w:val="18"/>
              </w:rPr>
              <w:t xml:space="preserve">: </w:t>
            </w:r>
            <w:r w:rsidR="007236B6" w:rsidRPr="002E6A3A">
              <w:rPr>
                <w:rFonts w:asciiTheme="minorHAnsi" w:hAnsiTheme="minorHAnsi" w:cs="Arial"/>
                <w:sz w:val="18"/>
                <w:szCs w:val="18"/>
              </w:rPr>
              <w:t xml:space="preserve">The safety of </w:t>
            </w:r>
            <w:proofErr w:type="spellStart"/>
            <w:r w:rsidR="007236B6" w:rsidRPr="002E6A3A">
              <w:rPr>
                <w:rFonts w:asciiTheme="minorHAnsi" w:hAnsiTheme="minorHAnsi" w:cs="Arial"/>
                <w:sz w:val="18"/>
                <w:szCs w:val="18"/>
              </w:rPr>
              <w:t>Opilon</w:t>
            </w:r>
            <w:proofErr w:type="spellEnd"/>
            <w:r w:rsidR="007236B6" w:rsidRPr="002E6A3A">
              <w:rPr>
                <w:rFonts w:asciiTheme="minorHAnsi" w:hAnsiTheme="minorHAnsi" w:cs="Arial"/>
                <w:sz w:val="18"/>
                <w:szCs w:val="18"/>
              </w:rPr>
              <w:t xml:space="preserve"> tablets for use during pregnancy and lactation has not been established</w:t>
            </w:r>
            <w:proofErr w:type="gramStart"/>
            <w:r w:rsidR="007236B6" w:rsidRPr="002E6A3A">
              <w:rPr>
                <w:rFonts w:asciiTheme="minorHAnsi" w:hAnsiTheme="minorHAnsi" w:cs="Arial"/>
                <w:sz w:val="18"/>
                <w:szCs w:val="18"/>
              </w:rPr>
              <w:t>.-</w:t>
            </w:r>
            <w:proofErr w:type="gramEnd"/>
            <w:r w:rsidR="007236B6" w:rsidRPr="002E6A3A">
              <w:rPr>
                <w:rFonts w:asciiTheme="minorHAnsi" w:hAnsiTheme="minorHAnsi" w:cs="Arial"/>
                <w:sz w:val="18"/>
                <w:szCs w:val="18"/>
              </w:rPr>
              <w:t xml:space="preserve"> should not, therefore, be used by women who are pregnant or breastfeeding.</w:t>
            </w:r>
          </w:p>
          <w:p w14:paraId="06E3CC8B" w14:textId="77777777" w:rsidR="007236B6" w:rsidRPr="002E6A3A" w:rsidRDefault="007236B6" w:rsidP="007236B6">
            <w:pPr>
              <w:pStyle w:val="NormalWeb"/>
              <w:spacing w:before="0" w:beforeAutospacing="0" w:after="0"/>
              <w:rPr>
                <w:rFonts w:asciiTheme="minorHAnsi" w:hAnsiTheme="minorHAnsi" w:cs="Arial"/>
                <w:sz w:val="18"/>
                <w:szCs w:val="18"/>
              </w:rPr>
            </w:pPr>
            <w:r w:rsidRPr="002E6A3A">
              <w:rPr>
                <w:rFonts w:asciiTheme="minorHAnsi" w:hAnsiTheme="minorHAnsi" w:cs="Arial"/>
                <w:sz w:val="18"/>
                <w:szCs w:val="18"/>
              </w:rPr>
              <w:t>A/</w:t>
            </w:r>
            <w:proofErr w:type="spellStart"/>
            <w:r w:rsidRPr="002E6A3A">
              <w:rPr>
                <w:rFonts w:asciiTheme="minorHAnsi" w:hAnsiTheme="minorHAnsi" w:cs="Arial"/>
                <w:sz w:val="18"/>
                <w:szCs w:val="18"/>
              </w:rPr>
              <w:t>E</w:t>
            </w:r>
            <w:proofErr w:type="gramStart"/>
            <w:r w:rsidRPr="002E6A3A">
              <w:rPr>
                <w:rFonts w:asciiTheme="minorHAnsi" w:hAnsiTheme="minorHAnsi" w:cs="Arial"/>
                <w:sz w:val="18"/>
                <w:szCs w:val="18"/>
              </w:rPr>
              <w:t>:Occasionally</w:t>
            </w:r>
            <w:proofErr w:type="spellEnd"/>
            <w:proofErr w:type="gramEnd"/>
            <w:r w:rsidRPr="002E6A3A">
              <w:rPr>
                <w:rFonts w:asciiTheme="minorHAnsi" w:hAnsiTheme="minorHAnsi" w:cs="Arial"/>
                <w:sz w:val="18"/>
                <w:szCs w:val="18"/>
              </w:rPr>
              <w:t xml:space="preserve">, mild nausea, diarrhoea, vertigo, headache, facial flushing and rash. These are, however, rare and transient.  Rare reports of hepatotoxicity, including hepatitis and </w:t>
            </w:r>
            <w:proofErr w:type="spellStart"/>
            <w:r w:rsidRPr="002E6A3A">
              <w:rPr>
                <w:rFonts w:asciiTheme="minorHAnsi" w:hAnsiTheme="minorHAnsi" w:cs="Arial"/>
                <w:sz w:val="18"/>
                <w:szCs w:val="18"/>
              </w:rPr>
              <w:t>cholestatic</w:t>
            </w:r>
            <w:proofErr w:type="spellEnd"/>
            <w:r w:rsidRPr="002E6A3A">
              <w:rPr>
                <w:rFonts w:asciiTheme="minorHAnsi" w:hAnsiTheme="minorHAnsi" w:cs="Arial"/>
                <w:sz w:val="18"/>
                <w:szCs w:val="18"/>
              </w:rPr>
              <w:t xml:space="preserve"> jaundice, which are reversible on stopping treatment.</w:t>
            </w:r>
          </w:p>
        </w:tc>
      </w:tr>
      <w:tr w:rsidR="007C531A" w:rsidRPr="00C449F0" w14:paraId="5C9A1671" w14:textId="77777777" w:rsidTr="007C5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6" w:type="dxa"/>
            <w:vMerge w:val="restart"/>
            <w:tcBorders>
              <w:top w:val="single" w:sz="2" w:space="0" w:color="808080"/>
              <w:left w:val="single" w:sz="2" w:space="0" w:color="808080"/>
              <w:bottom w:val="single" w:sz="2" w:space="0" w:color="808080"/>
              <w:right w:val="single" w:sz="2" w:space="0" w:color="808080"/>
            </w:tcBorders>
            <w:shd w:val="clear" w:color="auto" w:fill="auto"/>
          </w:tcPr>
          <w:p w14:paraId="398E2864" w14:textId="77777777" w:rsidR="007C531A" w:rsidRPr="00C449F0" w:rsidRDefault="007C531A" w:rsidP="00C449F0">
            <w:pPr>
              <w:spacing w:after="120"/>
              <w:rPr>
                <w:b/>
                <w:color w:val="auto"/>
              </w:rPr>
            </w:pPr>
            <w:r w:rsidRPr="00C449F0">
              <w:rPr>
                <w:b/>
                <w:color w:val="auto"/>
              </w:rPr>
              <w:t>Naftidrofuryl</w:t>
            </w:r>
          </w:p>
        </w:tc>
        <w:tc>
          <w:tcPr>
            <w:tcW w:w="1482" w:type="dxa"/>
            <w:tcBorders>
              <w:top w:val="single" w:sz="2" w:space="0" w:color="808080"/>
              <w:left w:val="single" w:sz="2" w:space="0" w:color="808080"/>
              <w:bottom w:val="single" w:sz="2" w:space="0" w:color="808080"/>
              <w:right w:val="single" w:sz="2" w:space="0" w:color="808080"/>
            </w:tcBorders>
            <w:shd w:val="clear" w:color="auto" w:fill="auto"/>
          </w:tcPr>
          <w:p w14:paraId="1DB05148" w14:textId="77777777" w:rsidR="007C531A" w:rsidRPr="00C449F0" w:rsidRDefault="007C531A" w:rsidP="007C531A">
            <w:pPr>
              <w:rPr>
                <w:rFonts w:ascii="Calibri" w:hAnsi="Calibri"/>
                <w:color w:val="auto"/>
                <w:sz w:val="18"/>
                <w:szCs w:val="18"/>
              </w:rPr>
            </w:pPr>
            <w:r w:rsidRPr="00C449F0">
              <w:rPr>
                <w:rFonts w:ascii="Calibri" w:hAnsi="Calibri"/>
                <w:b/>
                <w:color w:val="auto"/>
              </w:rPr>
              <w:t>LactMed</w:t>
            </w:r>
          </w:p>
        </w:tc>
        <w:tc>
          <w:tcPr>
            <w:tcW w:w="6980" w:type="dxa"/>
            <w:tcBorders>
              <w:top w:val="single" w:sz="2" w:space="0" w:color="808080"/>
              <w:left w:val="single" w:sz="2" w:space="0" w:color="808080"/>
              <w:bottom w:val="single" w:sz="2" w:space="0" w:color="808080"/>
              <w:right w:val="single" w:sz="2" w:space="0" w:color="808080"/>
            </w:tcBorders>
            <w:shd w:val="clear" w:color="auto" w:fill="auto"/>
          </w:tcPr>
          <w:p w14:paraId="102AFF8A" w14:textId="77777777" w:rsidR="007C531A" w:rsidRPr="002E6A3A" w:rsidRDefault="007C531A" w:rsidP="00AC7319">
            <w:pPr>
              <w:rPr>
                <w:rFonts w:asciiTheme="minorHAnsi" w:hAnsiTheme="minorHAnsi"/>
                <w:color w:val="auto"/>
                <w:sz w:val="18"/>
                <w:szCs w:val="18"/>
              </w:rPr>
            </w:pPr>
            <w:r w:rsidRPr="002E6A3A">
              <w:rPr>
                <w:rFonts w:asciiTheme="minorHAnsi" w:hAnsiTheme="minorHAnsi"/>
                <w:sz w:val="18"/>
                <w:szCs w:val="18"/>
              </w:rPr>
              <w:t>No entry</w:t>
            </w:r>
          </w:p>
        </w:tc>
      </w:tr>
      <w:tr w:rsidR="007C531A" w:rsidRPr="00C449F0" w14:paraId="5CF50FE0" w14:textId="77777777" w:rsidTr="007C5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6" w:type="dxa"/>
            <w:vMerge/>
            <w:tcBorders>
              <w:top w:val="single" w:sz="2" w:space="0" w:color="808080"/>
              <w:left w:val="single" w:sz="2" w:space="0" w:color="808080"/>
              <w:bottom w:val="single" w:sz="2" w:space="0" w:color="808080"/>
              <w:right w:val="single" w:sz="2" w:space="0" w:color="808080"/>
            </w:tcBorders>
            <w:shd w:val="clear" w:color="auto" w:fill="auto"/>
          </w:tcPr>
          <w:p w14:paraId="1E5BC791" w14:textId="77777777" w:rsidR="007C531A" w:rsidRPr="00C449F0" w:rsidRDefault="007C531A" w:rsidP="00C449F0">
            <w:pPr>
              <w:spacing w:after="120"/>
              <w:rPr>
                <w:b/>
                <w:color w:val="auto"/>
              </w:rPr>
            </w:pPr>
          </w:p>
        </w:tc>
        <w:tc>
          <w:tcPr>
            <w:tcW w:w="1482" w:type="dxa"/>
            <w:tcBorders>
              <w:top w:val="single" w:sz="2" w:space="0" w:color="808080"/>
              <w:left w:val="single" w:sz="2" w:space="0" w:color="808080"/>
              <w:bottom w:val="single" w:sz="2" w:space="0" w:color="808080"/>
              <w:right w:val="single" w:sz="2" w:space="0" w:color="808080"/>
            </w:tcBorders>
            <w:shd w:val="clear" w:color="auto" w:fill="auto"/>
          </w:tcPr>
          <w:p w14:paraId="4203C956" w14:textId="77777777" w:rsidR="007C531A" w:rsidRPr="00C449F0" w:rsidRDefault="007C531A" w:rsidP="00AC7319">
            <w:pPr>
              <w:rPr>
                <w:rFonts w:ascii="Calibri" w:hAnsi="Calibri"/>
                <w:b/>
                <w:color w:val="auto"/>
              </w:rPr>
            </w:pPr>
            <w:r w:rsidRPr="00C449F0">
              <w:rPr>
                <w:rFonts w:ascii="Calibri" w:hAnsi="Calibri"/>
                <w:b/>
                <w:color w:val="auto"/>
              </w:rPr>
              <w:t>Hale</w:t>
            </w:r>
          </w:p>
        </w:tc>
        <w:tc>
          <w:tcPr>
            <w:tcW w:w="6980" w:type="dxa"/>
            <w:tcBorders>
              <w:top w:val="single" w:sz="2" w:space="0" w:color="808080"/>
              <w:left w:val="single" w:sz="2" w:space="0" w:color="808080"/>
              <w:bottom w:val="single" w:sz="2" w:space="0" w:color="808080"/>
              <w:right w:val="single" w:sz="2" w:space="0" w:color="808080"/>
            </w:tcBorders>
            <w:shd w:val="clear" w:color="auto" w:fill="auto"/>
          </w:tcPr>
          <w:p w14:paraId="264FC2E8" w14:textId="77777777" w:rsidR="007C531A" w:rsidRPr="002E6A3A" w:rsidRDefault="00E00EFF" w:rsidP="00AC7319">
            <w:pPr>
              <w:rPr>
                <w:rFonts w:asciiTheme="minorHAnsi" w:hAnsiTheme="minorHAnsi"/>
                <w:sz w:val="18"/>
                <w:szCs w:val="18"/>
              </w:rPr>
            </w:pPr>
            <w:r w:rsidRPr="002E6A3A">
              <w:rPr>
                <w:rFonts w:asciiTheme="minorHAnsi" w:hAnsiTheme="minorHAnsi"/>
                <w:sz w:val="18"/>
                <w:szCs w:val="18"/>
              </w:rPr>
              <w:t>No entry</w:t>
            </w:r>
          </w:p>
        </w:tc>
      </w:tr>
      <w:tr w:rsidR="00E00EFF" w:rsidRPr="00C449F0" w14:paraId="4364EE91" w14:textId="77777777" w:rsidTr="007C5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6" w:type="dxa"/>
            <w:vMerge/>
            <w:tcBorders>
              <w:top w:val="single" w:sz="2" w:space="0" w:color="808080"/>
              <w:left w:val="single" w:sz="2" w:space="0" w:color="808080"/>
              <w:bottom w:val="single" w:sz="2" w:space="0" w:color="808080"/>
              <w:right w:val="single" w:sz="2" w:space="0" w:color="808080"/>
            </w:tcBorders>
            <w:shd w:val="clear" w:color="auto" w:fill="auto"/>
          </w:tcPr>
          <w:p w14:paraId="406EFD29" w14:textId="77777777" w:rsidR="00E00EFF" w:rsidRPr="00C449F0" w:rsidRDefault="00E00EFF" w:rsidP="00C449F0">
            <w:pPr>
              <w:spacing w:after="120"/>
              <w:rPr>
                <w:b/>
                <w:color w:val="auto"/>
              </w:rPr>
            </w:pPr>
          </w:p>
        </w:tc>
        <w:tc>
          <w:tcPr>
            <w:tcW w:w="1482" w:type="dxa"/>
            <w:tcBorders>
              <w:top w:val="single" w:sz="2" w:space="0" w:color="808080"/>
              <w:left w:val="single" w:sz="2" w:space="0" w:color="808080"/>
              <w:bottom w:val="single" w:sz="2" w:space="0" w:color="808080"/>
              <w:right w:val="single" w:sz="2" w:space="0" w:color="808080"/>
            </w:tcBorders>
            <w:shd w:val="clear" w:color="auto" w:fill="auto"/>
          </w:tcPr>
          <w:p w14:paraId="7CF2E03D" w14:textId="77777777" w:rsidR="00E00EFF" w:rsidRPr="00C449F0" w:rsidRDefault="00E00EFF" w:rsidP="00AC7319">
            <w:pPr>
              <w:rPr>
                <w:rFonts w:ascii="Calibri" w:hAnsi="Calibri"/>
                <w:b/>
                <w:color w:val="auto"/>
              </w:rPr>
            </w:pPr>
            <w:r>
              <w:rPr>
                <w:rFonts w:ascii="Calibri" w:hAnsi="Calibri"/>
                <w:b/>
                <w:color w:val="auto"/>
              </w:rPr>
              <w:t>Briggs</w:t>
            </w:r>
          </w:p>
        </w:tc>
        <w:tc>
          <w:tcPr>
            <w:tcW w:w="6980" w:type="dxa"/>
            <w:tcBorders>
              <w:top w:val="single" w:sz="2" w:space="0" w:color="808080"/>
              <w:left w:val="single" w:sz="2" w:space="0" w:color="808080"/>
              <w:bottom w:val="single" w:sz="2" w:space="0" w:color="808080"/>
              <w:right w:val="single" w:sz="2" w:space="0" w:color="808080"/>
            </w:tcBorders>
            <w:shd w:val="clear" w:color="auto" w:fill="auto"/>
          </w:tcPr>
          <w:p w14:paraId="0C9175E8" w14:textId="77777777" w:rsidR="00E00EFF" w:rsidRPr="002E6A3A" w:rsidRDefault="00E00EFF" w:rsidP="00AC7319">
            <w:pPr>
              <w:rPr>
                <w:rFonts w:asciiTheme="minorHAnsi" w:hAnsiTheme="minorHAnsi"/>
                <w:sz w:val="18"/>
                <w:szCs w:val="18"/>
              </w:rPr>
            </w:pPr>
            <w:r w:rsidRPr="002E6A3A">
              <w:rPr>
                <w:rFonts w:asciiTheme="minorHAnsi" w:hAnsiTheme="minorHAnsi"/>
                <w:sz w:val="18"/>
                <w:szCs w:val="18"/>
              </w:rPr>
              <w:t>No entry</w:t>
            </w:r>
          </w:p>
        </w:tc>
      </w:tr>
      <w:tr w:rsidR="00C0491B" w:rsidRPr="00C449F0" w14:paraId="480D2D55" w14:textId="77777777" w:rsidTr="007C5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6" w:type="dxa"/>
            <w:vMerge/>
            <w:tcBorders>
              <w:top w:val="single" w:sz="2" w:space="0" w:color="808080"/>
              <w:left w:val="single" w:sz="2" w:space="0" w:color="808080"/>
              <w:bottom w:val="single" w:sz="2" w:space="0" w:color="808080"/>
              <w:right w:val="single" w:sz="2" w:space="0" w:color="808080"/>
            </w:tcBorders>
            <w:shd w:val="clear" w:color="auto" w:fill="auto"/>
          </w:tcPr>
          <w:p w14:paraId="12210DBD" w14:textId="77777777" w:rsidR="00C0491B" w:rsidRPr="00C449F0" w:rsidRDefault="00C0491B" w:rsidP="00C449F0">
            <w:pPr>
              <w:spacing w:after="120"/>
              <w:rPr>
                <w:b/>
                <w:color w:val="auto"/>
              </w:rPr>
            </w:pPr>
          </w:p>
        </w:tc>
        <w:tc>
          <w:tcPr>
            <w:tcW w:w="1482" w:type="dxa"/>
            <w:tcBorders>
              <w:top w:val="single" w:sz="2" w:space="0" w:color="808080"/>
              <w:left w:val="single" w:sz="2" w:space="0" w:color="808080"/>
              <w:bottom w:val="single" w:sz="2" w:space="0" w:color="808080"/>
              <w:right w:val="single" w:sz="2" w:space="0" w:color="808080"/>
            </w:tcBorders>
            <w:shd w:val="clear" w:color="auto" w:fill="auto"/>
          </w:tcPr>
          <w:p w14:paraId="1918D611" w14:textId="77777777" w:rsidR="00C0491B" w:rsidRPr="00C449F0" w:rsidRDefault="007236B6" w:rsidP="00AC7319">
            <w:pPr>
              <w:rPr>
                <w:rFonts w:ascii="Calibri" w:hAnsi="Calibri"/>
                <w:b/>
                <w:color w:val="auto"/>
              </w:rPr>
            </w:pPr>
            <w:r w:rsidRPr="00C449F0">
              <w:rPr>
                <w:rFonts w:ascii="Calibri" w:hAnsi="Calibri"/>
                <w:b/>
                <w:color w:val="auto"/>
              </w:rPr>
              <w:t>SPC</w:t>
            </w:r>
          </w:p>
        </w:tc>
        <w:tc>
          <w:tcPr>
            <w:tcW w:w="6980" w:type="dxa"/>
            <w:tcBorders>
              <w:top w:val="single" w:sz="2" w:space="0" w:color="808080"/>
              <w:left w:val="single" w:sz="2" w:space="0" w:color="808080"/>
              <w:bottom w:val="single" w:sz="2" w:space="0" w:color="808080"/>
              <w:right w:val="single" w:sz="2" w:space="0" w:color="808080"/>
            </w:tcBorders>
            <w:shd w:val="clear" w:color="auto" w:fill="auto"/>
          </w:tcPr>
          <w:p w14:paraId="68D90BD0" w14:textId="77777777" w:rsidR="007236B6" w:rsidRPr="002E6A3A" w:rsidRDefault="00162AE7" w:rsidP="00C449F0">
            <w:pPr>
              <w:pStyle w:val="NormalWeb"/>
              <w:rPr>
                <w:rFonts w:asciiTheme="minorHAnsi" w:hAnsiTheme="minorHAnsi" w:cs="Arial"/>
                <w:sz w:val="18"/>
                <w:szCs w:val="18"/>
              </w:rPr>
            </w:pPr>
            <w:r w:rsidRPr="002E6A3A">
              <w:rPr>
                <w:rFonts w:asciiTheme="minorHAnsi" w:hAnsiTheme="minorHAnsi" w:cs="Arial"/>
                <w:b/>
                <w:sz w:val="18"/>
                <w:szCs w:val="18"/>
              </w:rPr>
              <w:t>(Ac</w:t>
            </w:r>
            <w:r w:rsidR="00E00EFF" w:rsidRPr="002E6A3A">
              <w:rPr>
                <w:rFonts w:asciiTheme="minorHAnsi" w:hAnsiTheme="minorHAnsi" w:cs="Arial"/>
                <w:b/>
                <w:sz w:val="18"/>
                <w:szCs w:val="18"/>
              </w:rPr>
              <w:t xml:space="preserve">tavis):  </w:t>
            </w:r>
            <w:r w:rsidR="00E00EFF" w:rsidRPr="002E6A3A">
              <w:rPr>
                <w:rFonts w:asciiTheme="minorHAnsi" w:hAnsiTheme="minorHAnsi" w:cs="Arial"/>
                <w:sz w:val="18"/>
                <w:szCs w:val="18"/>
                <w:lang w:val="en"/>
              </w:rPr>
              <w:t>In the absence of specific data concerning the excretion of the drug in human milk, Naftidrofuryl should not be used by breast-feeding women.</w:t>
            </w:r>
          </w:p>
          <w:p w14:paraId="69A708E5" w14:textId="77777777" w:rsidR="00C0491B" w:rsidRPr="002E6A3A" w:rsidRDefault="007236B6" w:rsidP="007236B6">
            <w:pPr>
              <w:rPr>
                <w:rFonts w:asciiTheme="minorHAnsi" w:hAnsiTheme="minorHAnsi"/>
                <w:sz w:val="18"/>
                <w:szCs w:val="18"/>
              </w:rPr>
            </w:pPr>
            <w:r w:rsidRPr="002E6A3A">
              <w:rPr>
                <w:rFonts w:asciiTheme="minorHAnsi" w:hAnsiTheme="minorHAnsi"/>
                <w:sz w:val="18"/>
                <w:szCs w:val="18"/>
              </w:rPr>
              <w:t>Naftidrofuryl is normally well tolerated in the dosage recommended. Occasionally nausea, epigastric pain, diarrhoea and rashes. Rarely hepatitis and hepatic failure.</w:t>
            </w:r>
          </w:p>
        </w:tc>
      </w:tr>
      <w:tr w:rsidR="00C0491B" w:rsidRPr="00C449F0" w14:paraId="71305ABE" w14:textId="77777777" w:rsidTr="007C5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6" w:type="dxa"/>
            <w:vMerge w:val="restart"/>
            <w:tcBorders>
              <w:top w:val="single" w:sz="2" w:space="0" w:color="808080"/>
              <w:left w:val="single" w:sz="2" w:space="0" w:color="808080"/>
              <w:bottom w:val="single" w:sz="2" w:space="0" w:color="808080"/>
              <w:right w:val="single" w:sz="2" w:space="0" w:color="808080"/>
            </w:tcBorders>
            <w:shd w:val="clear" w:color="auto" w:fill="auto"/>
          </w:tcPr>
          <w:p w14:paraId="3C90DE2F" w14:textId="77777777" w:rsidR="00C0491B" w:rsidRPr="00C449F0" w:rsidRDefault="00C0491B" w:rsidP="00AC7319">
            <w:pPr>
              <w:rPr>
                <w:b/>
                <w:color w:val="auto"/>
              </w:rPr>
            </w:pPr>
            <w:r w:rsidRPr="00C449F0">
              <w:rPr>
                <w:b/>
                <w:color w:val="auto"/>
              </w:rPr>
              <w:t>Pentoxifylline</w:t>
            </w:r>
          </w:p>
        </w:tc>
        <w:tc>
          <w:tcPr>
            <w:tcW w:w="1482" w:type="dxa"/>
            <w:tcBorders>
              <w:top w:val="single" w:sz="2" w:space="0" w:color="808080"/>
              <w:left w:val="single" w:sz="2" w:space="0" w:color="808080"/>
              <w:bottom w:val="single" w:sz="2" w:space="0" w:color="808080"/>
              <w:right w:val="single" w:sz="2" w:space="0" w:color="808080"/>
            </w:tcBorders>
            <w:shd w:val="clear" w:color="auto" w:fill="auto"/>
          </w:tcPr>
          <w:p w14:paraId="1CA895C8" w14:textId="77777777" w:rsidR="00C0491B" w:rsidRPr="00C449F0" w:rsidRDefault="00C0491B" w:rsidP="00AC7319">
            <w:pPr>
              <w:rPr>
                <w:rFonts w:ascii="Calibri" w:hAnsi="Calibri"/>
                <w:b/>
                <w:color w:val="auto"/>
              </w:rPr>
            </w:pPr>
            <w:r w:rsidRPr="00C449F0">
              <w:rPr>
                <w:rFonts w:ascii="Calibri" w:hAnsi="Calibri"/>
                <w:b/>
                <w:color w:val="auto"/>
              </w:rPr>
              <w:t>LactMed</w:t>
            </w:r>
          </w:p>
        </w:tc>
        <w:tc>
          <w:tcPr>
            <w:tcW w:w="6980" w:type="dxa"/>
            <w:tcBorders>
              <w:top w:val="single" w:sz="2" w:space="0" w:color="808080"/>
              <w:left w:val="single" w:sz="2" w:space="0" w:color="808080"/>
              <w:bottom w:val="single" w:sz="2" w:space="0" w:color="808080"/>
              <w:right w:val="single" w:sz="2" w:space="0" w:color="808080"/>
            </w:tcBorders>
            <w:shd w:val="clear" w:color="auto" w:fill="auto"/>
          </w:tcPr>
          <w:p w14:paraId="0A86D1EE" w14:textId="77777777" w:rsidR="00C0491B" w:rsidRPr="002E6A3A" w:rsidRDefault="00B61E92" w:rsidP="00AC7319">
            <w:pPr>
              <w:rPr>
                <w:rFonts w:asciiTheme="minorHAnsi" w:hAnsiTheme="minorHAnsi"/>
                <w:color w:val="auto"/>
                <w:sz w:val="18"/>
                <w:szCs w:val="18"/>
              </w:rPr>
            </w:pPr>
            <w:r w:rsidRPr="002E6A3A">
              <w:rPr>
                <w:rFonts w:asciiTheme="minorHAnsi" w:hAnsiTheme="minorHAnsi"/>
                <w:sz w:val="18"/>
                <w:szCs w:val="18"/>
                <w:lang w:val="en"/>
              </w:rPr>
              <w:t>Limited data indicate that pentoxifylline is poorly excreted into breastmilk. It would not be expected to cause any adverse effects in breastfed infants, especially if the infant is older than 2 months.</w:t>
            </w:r>
          </w:p>
        </w:tc>
      </w:tr>
      <w:tr w:rsidR="00C0491B" w:rsidRPr="00C449F0" w14:paraId="31BFF963" w14:textId="77777777" w:rsidTr="007C5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6" w:type="dxa"/>
            <w:vMerge/>
            <w:tcBorders>
              <w:top w:val="single" w:sz="2" w:space="0" w:color="808080"/>
              <w:left w:val="single" w:sz="2" w:space="0" w:color="808080"/>
              <w:bottom w:val="single" w:sz="2" w:space="0" w:color="808080"/>
              <w:right w:val="single" w:sz="2" w:space="0" w:color="808080"/>
            </w:tcBorders>
            <w:shd w:val="clear" w:color="auto" w:fill="auto"/>
          </w:tcPr>
          <w:p w14:paraId="67162F92" w14:textId="77777777" w:rsidR="00C0491B" w:rsidRPr="00C449F0" w:rsidRDefault="00C0491B" w:rsidP="00C449F0">
            <w:pPr>
              <w:spacing w:after="120"/>
              <w:rPr>
                <w:b/>
                <w:color w:val="auto"/>
              </w:rPr>
            </w:pPr>
          </w:p>
        </w:tc>
        <w:tc>
          <w:tcPr>
            <w:tcW w:w="1482" w:type="dxa"/>
            <w:tcBorders>
              <w:top w:val="single" w:sz="2" w:space="0" w:color="808080"/>
              <w:left w:val="single" w:sz="2" w:space="0" w:color="808080"/>
              <w:bottom w:val="single" w:sz="2" w:space="0" w:color="808080"/>
              <w:right w:val="single" w:sz="2" w:space="0" w:color="808080"/>
            </w:tcBorders>
            <w:shd w:val="clear" w:color="auto" w:fill="auto"/>
          </w:tcPr>
          <w:p w14:paraId="592BDA51" w14:textId="77777777" w:rsidR="00C0491B" w:rsidRPr="00C449F0" w:rsidRDefault="00C0491B" w:rsidP="00AC7319">
            <w:pPr>
              <w:rPr>
                <w:rFonts w:ascii="Calibri" w:hAnsi="Calibri"/>
                <w:b/>
                <w:color w:val="auto"/>
              </w:rPr>
            </w:pPr>
            <w:r w:rsidRPr="00C449F0">
              <w:rPr>
                <w:rFonts w:ascii="Calibri" w:hAnsi="Calibri"/>
                <w:b/>
                <w:color w:val="auto"/>
              </w:rPr>
              <w:t>Hale</w:t>
            </w:r>
          </w:p>
        </w:tc>
        <w:tc>
          <w:tcPr>
            <w:tcW w:w="6980" w:type="dxa"/>
            <w:tcBorders>
              <w:top w:val="single" w:sz="2" w:space="0" w:color="808080"/>
              <w:left w:val="single" w:sz="2" w:space="0" w:color="808080"/>
              <w:bottom w:val="single" w:sz="2" w:space="0" w:color="808080"/>
              <w:right w:val="single" w:sz="2" w:space="0" w:color="808080"/>
            </w:tcBorders>
            <w:shd w:val="clear" w:color="auto" w:fill="auto"/>
          </w:tcPr>
          <w:p w14:paraId="02632CF2" w14:textId="77777777" w:rsidR="00C0491B" w:rsidRPr="002E6A3A" w:rsidRDefault="00835A00" w:rsidP="00835A00">
            <w:pPr>
              <w:rPr>
                <w:rFonts w:asciiTheme="minorHAnsi" w:hAnsiTheme="minorHAnsi"/>
                <w:sz w:val="18"/>
                <w:szCs w:val="18"/>
              </w:rPr>
            </w:pPr>
            <w:proofErr w:type="spellStart"/>
            <w:r w:rsidRPr="002E6A3A">
              <w:rPr>
                <w:rFonts w:asciiTheme="minorHAnsi" w:hAnsiTheme="minorHAnsi"/>
                <w:sz w:val="18"/>
                <w:szCs w:val="18"/>
              </w:rPr>
              <w:t>Methylxanthine</w:t>
            </w:r>
            <w:proofErr w:type="spellEnd"/>
            <w:r w:rsidRPr="002E6A3A">
              <w:rPr>
                <w:rFonts w:asciiTheme="minorHAnsi" w:hAnsiTheme="minorHAnsi"/>
                <w:sz w:val="18"/>
                <w:szCs w:val="18"/>
              </w:rPr>
              <w:t xml:space="preserve"> derivative similar in structure to caffeine. Extensively metabolized although the metabolites do not have long t1/2. In a group of 5 breastfeeding women who received a single 400 mg dose, the mean milk/plasma ratio was 0.87 for the parent compound. The M/P ratios for the metabolites were lower: 0.54, 0.76, and 1.13. Average milk concentration at 2h post dose was 73.9 µg/L. T1/2=0.4-1.6h. Oral </w:t>
            </w:r>
            <w:proofErr w:type="spellStart"/>
            <w:r w:rsidRPr="002E6A3A">
              <w:rPr>
                <w:rFonts w:asciiTheme="minorHAnsi" w:hAnsiTheme="minorHAnsi"/>
                <w:sz w:val="18"/>
                <w:szCs w:val="18"/>
              </w:rPr>
              <w:t>bioavail</w:t>
            </w:r>
            <w:proofErr w:type="spellEnd"/>
            <w:r w:rsidRPr="002E6A3A">
              <w:rPr>
                <w:rFonts w:asciiTheme="minorHAnsi" w:hAnsiTheme="minorHAnsi"/>
                <w:sz w:val="18"/>
                <w:szCs w:val="18"/>
              </w:rPr>
              <w:t>=complete. Cat=L2</w:t>
            </w:r>
          </w:p>
        </w:tc>
      </w:tr>
      <w:tr w:rsidR="00C0491B" w:rsidRPr="00C449F0" w14:paraId="482B894B" w14:textId="77777777" w:rsidTr="007C5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6" w:type="dxa"/>
            <w:vMerge/>
            <w:tcBorders>
              <w:top w:val="single" w:sz="2" w:space="0" w:color="808080"/>
              <w:left w:val="single" w:sz="2" w:space="0" w:color="808080"/>
              <w:bottom w:val="single" w:sz="2" w:space="0" w:color="808080"/>
              <w:right w:val="single" w:sz="2" w:space="0" w:color="808080"/>
            </w:tcBorders>
            <w:shd w:val="clear" w:color="auto" w:fill="auto"/>
          </w:tcPr>
          <w:p w14:paraId="2CCF0AA8" w14:textId="77777777" w:rsidR="00C0491B" w:rsidRPr="00C449F0" w:rsidRDefault="00C0491B" w:rsidP="00C449F0">
            <w:pPr>
              <w:spacing w:after="120"/>
              <w:rPr>
                <w:b/>
                <w:color w:val="auto"/>
              </w:rPr>
            </w:pPr>
          </w:p>
        </w:tc>
        <w:tc>
          <w:tcPr>
            <w:tcW w:w="1482" w:type="dxa"/>
            <w:tcBorders>
              <w:top w:val="single" w:sz="2" w:space="0" w:color="808080"/>
              <w:left w:val="single" w:sz="2" w:space="0" w:color="808080"/>
              <w:bottom w:val="single" w:sz="2" w:space="0" w:color="808080"/>
              <w:right w:val="single" w:sz="2" w:space="0" w:color="808080"/>
            </w:tcBorders>
            <w:shd w:val="clear" w:color="auto" w:fill="auto"/>
          </w:tcPr>
          <w:p w14:paraId="1DD8A8A6" w14:textId="77777777" w:rsidR="00C0491B" w:rsidRPr="00C449F0" w:rsidRDefault="00C0491B" w:rsidP="00AC7319">
            <w:pPr>
              <w:rPr>
                <w:rFonts w:ascii="Calibri" w:hAnsi="Calibri"/>
                <w:b/>
                <w:color w:val="auto"/>
              </w:rPr>
            </w:pPr>
            <w:r w:rsidRPr="00C449F0">
              <w:rPr>
                <w:rFonts w:ascii="Calibri" w:hAnsi="Calibri"/>
                <w:b/>
                <w:color w:val="auto"/>
              </w:rPr>
              <w:t>Briggs</w:t>
            </w:r>
          </w:p>
        </w:tc>
        <w:tc>
          <w:tcPr>
            <w:tcW w:w="6980" w:type="dxa"/>
            <w:tcBorders>
              <w:top w:val="single" w:sz="2" w:space="0" w:color="808080"/>
              <w:left w:val="single" w:sz="2" w:space="0" w:color="808080"/>
              <w:bottom w:val="single" w:sz="2" w:space="0" w:color="808080"/>
              <w:right w:val="single" w:sz="2" w:space="0" w:color="808080"/>
            </w:tcBorders>
            <w:shd w:val="clear" w:color="auto" w:fill="auto"/>
          </w:tcPr>
          <w:p w14:paraId="1BCAA513" w14:textId="77777777" w:rsidR="00C0491B" w:rsidRPr="002E6A3A" w:rsidRDefault="00A84099" w:rsidP="00AC7319">
            <w:pPr>
              <w:rPr>
                <w:rFonts w:asciiTheme="minorHAnsi" w:hAnsiTheme="minorHAnsi"/>
                <w:sz w:val="18"/>
                <w:szCs w:val="18"/>
              </w:rPr>
            </w:pPr>
            <w:r w:rsidRPr="002E6A3A">
              <w:rPr>
                <w:rFonts w:asciiTheme="minorHAnsi" w:hAnsiTheme="minorHAnsi"/>
                <w:sz w:val="18"/>
                <w:szCs w:val="18"/>
              </w:rPr>
              <w:t xml:space="preserve">No human data – probably compatible. </w:t>
            </w:r>
            <w:proofErr w:type="spellStart"/>
            <w:r w:rsidRPr="002E6A3A">
              <w:rPr>
                <w:rFonts w:asciiTheme="minorHAnsi" w:hAnsiTheme="minorHAnsi"/>
                <w:sz w:val="18"/>
                <w:szCs w:val="18"/>
              </w:rPr>
              <w:t>Excr</w:t>
            </w:r>
            <w:proofErr w:type="spellEnd"/>
            <w:r w:rsidRPr="002E6A3A">
              <w:rPr>
                <w:rFonts w:asciiTheme="minorHAnsi" w:hAnsiTheme="minorHAnsi"/>
                <w:sz w:val="18"/>
                <w:szCs w:val="18"/>
              </w:rPr>
              <w:t xml:space="preserve"> into human milk. 1 </w:t>
            </w:r>
            <w:proofErr w:type="gramStart"/>
            <w:r w:rsidRPr="002E6A3A">
              <w:rPr>
                <w:rFonts w:asciiTheme="minorHAnsi" w:hAnsiTheme="minorHAnsi"/>
                <w:sz w:val="18"/>
                <w:szCs w:val="18"/>
              </w:rPr>
              <w:t>report  -</w:t>
            </w:r>
            <w:proofErr w:type="gramEnd"/>
            <w:r w:rsidRPr="002E6A3A">
              <w:rPr>
                <w:rFonts w:asciiTheme="minorHAnsi" w:hAnsiTheme="minorHAnsi"/>
                <w:sz w:val="18"/>
                <w:szCs w:val="18"/>
              </w:rPr>
              <w:t xml:space="preserve"> n=5. Mean M/S @4h = 0.87.</w:t>
            </w:r>
          </w:p>
        </w:tc>
      </w:tr>
      <w:tr w:rsidR="00C0491B" w:rsidRPr="00C449F0" w14:paraId="1DCD7590" w14:textId="77777777" w:rsidTr="007C5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6" w:type="dxa"/>
            <w:vMerge/>
            <w:tcBorders>
              <w:top w:val="single" w:sz="2" w:space="0" w:color="808080"/>
              <w:left w:val="single" w:sz="2" w:space="0" w:color="808080"/>
              <w:right w:val="single" w:sz="2" w:space="0" w:color="808080"/>
            </w:tcBorders>
            <w:shd w:val="clear" w:color="auto" w:fill="auto"/>
          </w:tcPr>
          <w:p w14:paraId="493ECF59" w14:textId="77777777" w:rsidR="00C0491B" w:rsidRPr="00C449F0" w:rsidRDefault="00C0491B" w:rsidP="00C449F0">
            <w:pPr>
              <w:spacing w:after="120"/>
              <w:rPr>
                <w:b/>
                <w:color w:val="auto"/>
              </w:rPr>
            </w:pPr>
          </w:p>
        </w:tc>
        <w:tc>
          <w:tcPr>
            <w:tcW w:w="1482" w:type="dxa"/>
            <w:tcBorders>
              <w:top w:val="single" w:sz="2" w:space="0" w:color="808080"/>
              <w:left w:val="single" w:sz="2" w:space="0" w:color="808080"/>
              <w:right w:val="single" w:sz="2" w:space="0" w:color="808080"/>
            </w:tcBorders>
            <w:shd w:val="clear" w:color="auto" w:fill="auto"/>
          </w:tcPr>
          <w:p w14:paraId="09A55FA7" w14:textId="77777777" w:rsidR="00C0491B" w:rsidRPr="00C449F0" w:rsidRDefault="002159C6" w:rsidP="00AC7319">
            <w:pPr>
              <w:rPr>
                <w:rFonts w:ascii="Calibri" w:hAnsi="Calibri"/>
                <w:b/>
                <w:color w:val="auto"/>
              </w:rPr>
            </w:pPr>
            <w:r w:rsidRPr="00C449F0">
              <w:rPr>
                <w:rFonts w:ascii="Calibri" w:hAnsi="Calibri"/>
                <w:b/>
                <w:color w:val="auto"/>
              </w:rPr>
              <w:t>SPC</w:t>
            </w:r>
          </w:p>
        </w:tc>
        <w:tc>
          <w:tcPr>
            <w:tcW w:w="6980" w:type="dxa"/>
            <w:tcBorders>
              <w:top w:val="single" w:sz="2" w:space="0" w:color="808080"/>
              <w:left w:val="single" w:sz="2" w:space="0" w:color="808080"/>
              <w:right w:val="single" w:sz="2" w:space="0" w:color="808080"/>
            </w:tcBorders>
            <w:shd w:val="clear" w:color="auto" w:fill="auto"/>
          </w:tcPr>
          <w:p w14:paraId="285346BC" w14:textId="77777777" w:rsidR="00C0491B" w:rsidRPr="002E6A3A" w:rsidRDefault="002159C6" w:rsidP="00C449F0">
            <w:pPr>
              <w:pStyle w:val="NormalWeb"/>
              <w:rPr>
                <w:rFonts w:asciiTheme="minorHAnsi" w:hAnsiTheme="minorHAnsi" w:cs="Arial"/>
                <w:sz w:val="18"/>
                <w:szCs w:val="18"/>
              </w:rPr>
            </w:pPr>
            <w:r w:rsidRPr="002E6A3A">
              <w:rPr>
                <w:rFonts w:asciiTheme="minorHAnsi" w:hAnsiTheme="minorHAnsi" w:cs="Arial"/>
                <w:sz w:val="18"/>
                <w:szCs w:val="18"/>
              </w:rPr>
              <w:t xml:space="preserve">Pentoxifylline passes into breast milk in minute quantities. Because insufficient experience has been gained, the possible risks and benefits must be weighed before administration of </w:t>
            </w:r>
            <w:proofErr w:type="spellStart"/>
            <w:r w:rsidRPr="002E6A3A">
              <w:rPr>
                <w:rFonts w:asciiTheme="minorHAnsi" w:hAnsiTheme="minorHAnsi" w:cs="Arial"/>
                <w:sz w:val="18"/>
                <w:szCs w:val="18"/>
              </w:rPr>
              <w:t>Trental</w:t>
            </w:r>
            <w:proofErr w:type="spellEnd"/>
            <w:r w:rsidRPr="002E6A3A">
              <w:rPr>
                <w:rFonts w:asciiTheme="minorHAnsi" w:hAnsiTheme="minorHAnsi" w:cs="Arial"/>
                <w:sz w:val="18"/>
                <w:szCs w:val="18"/>
              </w:rPr>
              <w:t xml:space="preserve"> 400 to breast feeding mothers.</w:t>
            </w:r>
          </w:p>
        </w:tc>
      </w:tr>
      <w:tr w:rsidR="003D6D61" w:rsidRPr="00C449F0" w14:paraId="7A9A305B" w14:textId="77777777" w:rsidTr="007C5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6" w:type="dxa"/>
            <w:vMerge w:val="restart"/>
            <w:tcBorders>
              <w:top w:val="single" w:sz="2" w:space="0" w:color="808080"/>
              <w:left w:val="single" w:sz="2" w:space="0" w:color="808080"/>
              <w:bottom w:val="single" w:sz="2" w:space="0" w:color="808080"/>
              <w:right w:val="single" w:sz="2" w:space="0" w:color="808080"/>
            </w:tcBorders>
            <w:shd w:val="clear" w:color="auto" w:fill="auto"/>
          </w:tcPr>
          <w:p w14:paraId="6E23D1ED" w14:textId="77777777" w:rsidR="003D6D61" w:rsidRPr="00C449F0" w:rsidRDefault="003D6D61" w:rsidP="00EA3C43">
            <w:pPr>
              <w:rPr>
                <w:b/>
                <w:color w:val="auto"/>
              </w:rPr>
            </w:pPr>
            <w:proofErr w:type="spellStart"/>
            <w:r>
              <w:rPr>
                <w:b/>
                <w:color w:val="auto"/>
              </w:rPr>
              <w:t>Oxerutins</w:t>
            </w:r>
            <w:proofErr w:type="spellEnd"/>
          </w:p>
        </w:tc>
        <w:tc>
          <w:tcPr>
            <w:tcW w:w="1482" w:type="dxa"/>
            <w:tcBorders>
              <w:top w:val="single" w:sz="2" w:space="0" w:color="808080"/>
              <w:left w:val="single" w:sz="2" w:space="0" w:color="808080"/>
              <w:bottom w:val="single" w:sz="2" w:space="0" w:color="808080"/>
              <w:right w:val="single" w:sz="2" w:space="0" w:color="808080"/>
            </w:tcBorders>
            <w:shd w:val="clear" w:color="auto" w:fill="auto"/>
          </w:tcPr>
          <w:p w14:paraId="6F396F46" w14:textId="77777777" w:rsidR="003D6D61" w:rsidRPr="00C449F0" w:rsidRDefault="003D6D61" w:rsidP="00EA3C43">
            <w:pPr>
              <w:rPr>
                <w:rFonts w:ascii="Calibri" w:hAnsi="Calibri"/>
                <w:b/>
                <w:color w:val="auto"/>
              </w:rPr>
            </w:pPr>
            <w:r w:rsidRPr="00C449F0">
              <w:rPr>
                <w:rFonts w:ascii="Calibri" w:hAnsi="Calibri"/>
                <w:b/>
                <w:color w:val="auto"/>
              </w:rPr>
              <w:t>LactMed</w:t>
            </w:r>
          </w:p>
        </w:tc>
        <w:tc>
          <w:tcPr>
            <w:tcW w:w="6980" w:type="dxa"/>
            <w:tcBorders>
              <w:top w:val="single" w:sz="2" w:space="0" w:color="808080"/>
              <w:left w:val="single" w:sz="2" w:space="0" w:color="808080"/>
              <w:bottom w:val="single" w:sz="2" w:space="0" w:color="808080"/>
              <w:right w:val="single" w:sz="2" w:space="0" w:color="808080"/>
            </w:tcBorders>
            <w:shd w:val="clear" w:color="auto" w:fill="auto"/>
          </w:tcPr>
          <w:p w14:paraId="096ECC24" w14:textId="77777777" w:rsidR="003D6D61" w:rsidRPr="002E6A3A" w:rsidRDefault="00D4359A" w:rsidP="00EA3C43">
            <w:pPr>
              <w:rPr>
                <w:rFonts w:asciiTheme="minorHAnsi" w:hAnsiTheme="minorHAnsi"/>
                <w:color w:val="auto"/>
                <w:sz w:val="18"/>
                <w:szCs w:val="18"/>
              </w:rPr>
            </w:pPr>
            <w:r w:rsidRPr="002E6A3A">
              <w:rPr>
                <w:rFonts w:asciiTheme="minorHAnsi" w:hAnsiTheme="minorHAnsi"/>
                <w:color w:val="auto"/>
                <w:sz w:val="18"/>
                <w:szCs w:val="18"/>
              </w:rPr>
              <w:t>No entry</w:t>
            </w:r>
          </w:p>
        </w:tc>
      </w:tr>
      <w:tr w:rsidR="003D6D61" w:rsidRPr="00C449F0" w14:paraId="557C0FBE" w14:textId="77777777" w:rsidTr="007C5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6" w:type="dxa"/>
            <w:vMerge/>
            <w:tcBorders>
              <w:top w:val="single" w:sz="2" w:space="0" w:color="808080"/>
              <w:left w:val="single" w:sz="2" w:space="0" w:color="808080"/>
              <w:bottom w:val="single" w:sz="2" w:space="0" w:color="808080"/>
              <w:right w:val="single" w:sz="2" w:space="0" w:color="808080"/>
            </w:tcBorders>
            <w:shd w:val="clear" w:color="auto" w:fill="auto"/>
          </w:tcPr>
          <w:p w14:paraId="083E0481" w14:textId="77777777" w:rsidR="003D6D61" w:rsidRPr="00C449F0" w:rsidRDefault="003D6D61" w:rsidP="00EA3C43">
            <w:pPr>
              <w:spacing w:after="120"/>
              <w:rPr>
                <w:b/>
                <w:color w:val="auto"/>
              </w:rPr>
            </w:pPr>
          </w:p>
        </w:tc>
        <w:tc>
          <w:tcPr>
            <w:tcW w:w="1482" w:type="dxa"/>
            <w:tcBorders>
              <w:top w:val="single" w:sz="2" w:space="0" w:color="808080"/>
              <w:left w:val="single" w:sz="2" w:space="0" w:color="808080"/>
              <w:bottom w:val="single" w:sz="2" w:space="0" w:color="808080"/>
              <w:right w:val="single" w:sz="2" w:space="0" w:color="808080"/>
            </w:tcBorders>
            <w:shd w:val="clear" w:color="auto" w:fill="auto"/>
          </w:tcPr>
          <w:p w14:paraId="4E3F7CA3" w14:textId="77777777" w:rsidR="003D6D61" w:rsidRPr="00C449F0" w:rsidRDefault="003D6D61" w:rsidP="00EA3C43">
            <w:pPr>
              <w:rPr>
                <w:rFonts w:ascii="Calibri" w:hAnsi="Calibri"/>
                <w:b/>
                <w:color w:val="auto"/>
              </w:rPr>
            </w:pPr>
            <w:r w:rsidRPr="00C449F0">
              <w:rPr>
                <w:rFonts w:ascii="Calibri" w:hAnsi="Calibri"/>
                <w:b/>
                <w:color w:val="auto"/>
              </w:rPr>
              <w:t>Hale</w:t>
            </w:r>
          </w:p>
        </w:tc>
        <w:tc>
          <w:tcPr>
            <w:tcW w:w="6980" w:type="dxa"/>
            <w:tcBorders>
              <w:top w:val="single" w:sz="2" w:space="0" w:color="808080"/>
              <w:left w:val="single" w:sz="2" w:space="0" w:color="808080"/>
              <w:bottom w:val="single" w:sz="2" w:space="0" w:color="808080"/>
              <w:right w:val="single" w:sz="2" w:space="0" w:color="808080"/>
            </w:tcBorders>
            <w:shd w:val="clear" w:color="auto" w:fill="auto"/>
          </w:tcPr>
          <w:p w14:paraId="749D66C2" w14:textId="77777777" w:rsidR="003D6D61" w:rsidRPr="002E6A3A" w:rsidRDefault="00D4359A" w:rsidP="00EA3C43">
            <w:pPr>
              <w:rPr>
                <w:rFonts w:asciiTheme="minorHAnsi" w:hAnsiTheme="minorHAnsi"/>
                <w:sz w:val="18"/>
                <w:szCs w:val="18"/>
              </w:rPr>
            </w:pPr>
            <w:r w:rsidRPr="002E6A3A">
              <w:rPr>
                <w:rFonts w:asciiTheme="minorHAnsi" w:hAnsiTheme="minorHAnsi"/>
                <w:color w:val="auto"/>
                <w:sz w:val="18"/>
                <w:szCs w:val="18"/>
              </w:rPr>
              <w:t>No entry</w:t>
            </w:r>
          </w:p>
        </w:tc>
      </w:tr>
      <w:tr w:rsidR="003D6D61" w:rsidRPr="00C449F0" w14:paraId="41DF2D90" w14:textId="77777777" w:rsidTr="007C5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6" w:type="dxa"/>
            <w:vMerge/>
            <w:tcBorders>
              <w:top w:val="single" w:sz="2" w:space="0" w:color="808080"/>
              <w:left w:val="single" w:sz="2" w:space="0" w:color="808080"/>
              <w:bottom w:val="single" w:sz="2" w:space="0" w:color="808080"/>
              <w:right w:val="single" w:sz="2" w:space="0" w:color="808080"/>
            </w:tcBorders>
            <w:shd w:val="clear" w:color="auto" w:fill="auto"/>
          </w:tcPr>
          <w:p w14:paraId="1374E230" w14:textId="77777777" w:rsidR="003D6D61" w:rsidRPr="00C449F0" w:rsidRDefault="003D6D61" w:rsidP="00EA3C43">
            <w:pPr>
              <w:spacing w:after="120"/>
              <w:rPr>
                <w:b/>
                <w:color w:val="auto"/>
              </w:rPr>
            </w:pPr>
          </w:p>
        </w:tc>
        <w:tc>
          <w:tcPr>
            <w:tcW w:w="1482" w:type="dxa"/>
            <w:tcBorders>
              <w:top w:val="single" w:sz="2" w:space="0" w:color="808080"/>
              <w:left w:val="single" w:sz="2" w:space="0" w:color="808080"/>
              <w:bottom w:val="single" w:sz="2" w:space="0" w:color="808080"/>
              <w:right w:val="single" w:sz="2" w:space="0" w:color="808080"/>
            </w:tcBorders>
            <w:shd w:val="clear" w:color="auto" w:fill="auto"/>
          </w:tcPr>
          <w:p w14:paraId="06161013" w14:textId="77777777" w:rsidR="003D6D61" w:rsidRPr="00C449F0" w:rsidRDefault="003D6D61" w:rsidP="00EA3C43">
            <w:pPr>
              <w:rPr>
                <w:rFonts w:ascii="Calibri" w:hAnsi="Calibri"/>
                <w:b/>
                <w:color w:val="auto"/>
              </w:rPr>
            </w:pPr>
            <w:r w:rsidRPr="00C449F0">
              <w:rPr>
                <w:rFonts w:ascii="Calibri" w:hAnsi="Calibri"/>
                <w:b/>
                <w:color w:val="auto"/>
              </w:rPr>
              <w:t>Briggs</w:t>
            </w:r>
          </w:p>
        </w:tc>
        <w:tc>
          <w:tcPr>
            <w:tcW w:w="6980" w:type="dxa"/>
            <w:tcBorders>
              <w:top w:val="single" w:sz="2" w:space="0" w:color="808080"/>
              <w:left w:val="single" w:sz="2" w:space="0" w:color="808080"/>
              <w:bottom w:val="single" w:sz="2" w:space="0" w:color="808080"/>
              <w:right w:val="single" w:sz="2" w:space="0" w:color="808080"/>
            </w:tcBorders>
            <w:shd w:val="clear" w:color="auto" w:fill="auto"/>
          </w:tcPr>
          <w:p w14:paraId="17736B11" w14:textId="77777777" w:rsidR="003D6D61" w:rsidRPr="002E6A3A" w:rsidRDefault="00D4359A" w:rsidP="00EA3C43">
            <w:pPr>
              <w:rPr>
                <w:rFonts w:asciiTheme="minorHAnsi" w:hAnsiTheme="minorHAnsi"/>
                <w:sz w:val="18"/>
                <w:szCs w:val="18"/>
              </w:rPr>
            </w:pPr>
            <w:r w:rsidRPr="002E6A3A">
              <w:rPr>
                <w:rFonts w:asciiTheme="minorHAnsi" w:hAnsiTheme="minorHAnsi"/>
                <w:color w:val="auto"/>
                <w:sz w:val="18"/>
                <w:szCs w:val="18"/>
              </w:rPr>
              <w:t>No entry</w:t>
            </w:r>
          </w:p>
        </w:tc>
      </w:tr>
      <w:tr w:rsidR="003D6D61" w:rsidRPr="00C449F0" w14:paraId="2438F078" w14:textId="77777777" w:rsidTr="007C5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6" w:type="dxa"/>
            <w:vMerge/>
            <w:tcBorders>
              <w:top w:val="single" w:sz="2" w:space="0" w:color="808080"/>
              <w:left w:val="single" w:sz="2" w:space="0" w:color="808080"/>
              <w:right w:val="single" w:sz="2" w:space="0" w:color="808080"/>
            </w:tcBorders>
            <w:shd w:val="clear" w:color="auto" w:fill="auto"/>
          </w:tcPr>
          <w:p w14:paraId="29E3C49B" w14:textId="77777777" w:rsidR="003D6D61" w:rsidRPr="00C449F0" w:rsidRDefault="003D6D61" w:rsidP="00EA3C43">
            <w:pPr>
              <w:spacing w:after="120"/>
              <w:rPr>
                <w:b/>
                <w:color w:val="auto"/>
              </w:rPr>
            </w:pPr>
          </w:p>
        </w:tc>
        <w:tc>
          <w:tcPr>
            <w:tcW w:w="1482" w:type="dxa"/>
            <w:tcBorders>
              <w:top w:val="single" w:sz="2" w:space="0" w:color="808080"/>
              <w:left w:val="single" w:sz="2" w:space="0" w:color="808080"/>
              <w:right w:val="single" w:sz="2" w:space="0" w:color="808080"/>
            </w:tcBorders>
            <w:shd w:val="clear" w:color="auto" w:fill="auto"/>
          </w:tcPr>
          <w:p w14:paraId="21FA393D" w14:textId="77777777" w:rsidR="003D6D61" w:rsidRPr="00C449F0" w:rsidRDefault="003D6D61" w:rsidP="00EA3C43">
            <w:pPr>
              <w:rPr>
                <w:rFonts w:ascii="Calibri" w:hAnsi="Calibri"/>
                <w:b/>
                <w:color w:val="auto"/>
              </w:rPr>
            </w:pPr>
            <w:r w:rsidRPr="00C449F0">
              <w:rPr>
                <w:rFonts w:ascii="Calibri" w:hAnsi="Calibri"/>
                <w:b/>
                <w:color w:val="auto"/>
              </w:rPr>
              <w:t>SPC</w:t>
            </w:r>
          </w:p>
        </w:tc>
        <w:tc>
          <w:tcPr>
            <w:tcW w:w="6980" w:type="dxa"/>
            <w:tcBorders>
              <w:top w:val="single" w:sz="2" w:space="0" w:color="808080"/>
              <w:left w:val="single" w:sz="2" w:space="0" w:color="808080"/>
              <w:right w:val="single" w:sz="2" w:space="0" w:color="808080"/>
            </w:tcBorders>
            <w:shd w:val="clear" w:color="auto" w:fill="auto"/>
          </w:tcPr>
          <w:p w14:paraId="1772A537" w14:textId="77777777" w:rsidR="00D4359A" w:rsidRPr="002E6A3A" w:rsidRDefault="00D4359A" w:rsidP="00EA3C43">
            <w:pPr>
              <w:pStyle w:val="NormalWeb"/>
              <w:rPr>
                <w:rFonts w:asciiTheme="minorHAnsi" w:hAnsiTheme="minorHAnsi" w:cs="Arial"/>
                <w:sz w:val="18"/>
                <w:szCs w:val="18"/>
                <w:lang w:val="en"/>
              </w:rPr>
            </w:pPr>
            <w:proofErr w:type="spellStart"/>
            <w:r w:rsidRPr="002E6A3A">
              <w:rPr>
                <w:rFonts w:asciiTheme="minorHAnsi" w:hAnsiTheme="minorHAnsi" w:cs="Arial"/>
                <w:b/>
                <w:sz w:val="18"/>
                <w:szCs w:val="18"/>
              </w:rPr>
              <w:t>Paroven</w:t>
            </w:r>
            <w:proofErr w:type="spellEnd"/>
            <w:r w:rsidRPr="002E6A3A">
              <w:rPr>
                <w:rFonts w:asciiTheme="minorHAnsi" w:hAnsiTheme="minorHAnsi" w:cs="Arial"/>
                <w:b/>
                <w:sz w:val="18"/>
                <w:szCs w:val="18"/>
              </w:rPr>
              <w:t xml:space="preserve">: </w:t>
            </w:r>
            <w:r w:rsidRPr="002E6A3A">
              <w:rPr>
                <w:rFonts w:asciiTheme="minorHAnsi" w:hAnsiTheme="minorHAnsi" w:cs="Arial"/>
                <w:sz w:val="18"/>
                <w:szCs w:val="18"/>
                <w:lang w:val="en"/>
              </w:rPr>
              <w:t>In animal studies, traces of HR were found in the fetuses and in the milk of breastfeeding dams. These minor amounts of HR are of no clinical significance.</w:t>
            </w:r>
            <w:r w:rsidRPr="002E6A3A">
              <w:rPr>
                <w:rFonts w:asciiTheme="minorHAnsi" w:hAnsiTheme="minorHAnsi" w:cs="Arial"/>
                <w:sz w:val="18"/>
                <w:szCs w:val="18"/>
                <w:lang w:val="en"/>
              </w:rPr>
              <w:br/>
              <w:t>Mean T1/2 18.3h</w:t>
            </w:r>
          </w:p>
        </w:tc>
      </w:tr>
    </w:tbl>
    <w:p w14:paraId="4A9B08ED" w14:textId="77777777" w:rsidR="00C2793B" w:rsidRPr="00977D6D" w:rsidRDefault="00C2793B" w:rsidP="00C2793B">
      <w:pPr>
        <w:pStyle w:val="Heading3"/>
      </w:pPr>
      <w:r w:rsidRPr="00977D6D">
        <w:t>Governance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440"/>
        <w:gridCol w:w="2160"/>
        <w:gridCol w:w="1260"/>
      </w:tblGrid>
      <w:tr w:rsidR="00C2793B" w14:paraId="47BFAA1E" w14:textId="77777777" w:rsidTr="002C2DF2">
        <w:tc>
          <w:tcPr>
            <w:tcW w:w="4248" w:type="dxa"/>
            <w:shd w:val="thinReverseDiagStripe" w:color="auto" w:fill="F3F3F3"/>
          </w:tcPr>
          <w:p w14:paraId="38B23FF1" w14:textId="77777777" w:rsidR="00C2793B" w:rsidRPr="00DA6FAA" w:rsidRDefault="00C2793B" w:rsidP="002C2DF2">
            <w:pPr>
              <w:spacing w:before="60" w:after="60"/>
              <w:rPr>
                <w:b/>
                <w:sz w:val="16"/>
                <w:szCs w:val="16"/>
              </w:rPr>
            </w:pPr>
            <w:r w:rsidRPr="00DA6FAA">
              <w:rPr>
                <w:b/>
                <w:sz w:val="16"/>
                <w:szCs w:val="16"/>
              </w:rPr>
              <w:t>Process</w:t>
            </w:r>
          </w:p>
        </w:tc>
        <w:tc>
          <w:tcPr>
            <w:tcW w:w="1440" w:type="dxa"/>
            <w:shd w:val="thinReverseDiagStripe" w:color="auto" w:fill="F3F3F3"/>
          </w:tcPr>
          <w:p w14:paraId="294BE435" w14:textId="77777777" w:rsidR="00C2793B" w:rsidRPr="00DA6FAA" w:rsidRDefault="00C2793B" w:rsidP="002C2DF2">
            <w:pPr>
              <w:spacing w:before="60" w:after="60"/>
              <w:rPr>
                <w:b/>
                <w:sz w:val="16"/>
                <w:szCs w:val="16"/>
              </w:rPr>
            </w:pPr>
            <w:r w:rsidRPr="00DA6FAA">
              <w:rPr>
                <w:b/>
                <w:sz w:val="16"/>
                <w:szCs w:val="16"/>
              </w:rPr>
              <w:t>Date</w:t>
            </w:r>
          </w:p>
        </w:tc>
        <w:tc>
          <w:tcPr>
            <w:tcW w:w="2160" w:type="dxa"/>
            <w:shd w:val="thinReverseDiagStripe" w:color="auto" w:fill="F3F3F3"/>
          </w:tcPr>
          <w:p w14:paraId="5F7E8F0F" w14:textId="77777777" w:rsidR="00C2793B" w:rsidRPr="00DA6FAA" w:rsidRDefault="00C2793B" w:rsidP="002C2DF2">
            <w:pPr>
              <w:spacing w:before="60" w:after="60"/>
              <w:rPr>
                <w:b/>
                <w:sz w:val="16"/>
                <w:szCs w:val="16"/>
              </w:rPr>
            </w:pPr>
          </w:p>
        </w:tc>
        <w:tc>
          <w:tcPr>
            <w:tcW w:w="1260" w:type="dxa"/>
            <w:shd w:val="thinReverseDiagStripe" w:color="auto" w:fill="F3F3F3"/>
          </w:tcPr>
          <w:p w14:paraId="15430912" w14:textId="77777777" w:rsidR="00C2793B" w:rsidRPr="00DA6FAA" w:rsidRDefault="00C2793B" w:rsidP="002C2DF2">
            <w:pPr>
              <w:spacing w:before="60" w:after="60"/>
              <w:rPr>
                <w:b/>
                <w:sz w:val="16"/>
                <w:szCs w:val="16"/>
              </w:rPr>
            </w:pPr>
            <w:r w:rsidRPr="00DA6FAA">
              <w:rPr>
                <w:b/>
                <w:sz w:val="16"/>
                <w:szCs w:val="16"/>
              </w:rPr>
              <w:t>Initials</w:t>
            </w:r>
          </w:p>
        </w:tc>
      </w:tr>
      <w:tr w:rsidR="00C2793B" w14:paraId="675114E7" w14:textId="77777777" w:rsidTr="002C2DF2">
        <w:tc>
          <w:tcPr>
            <w:tcW w:w="4248" w:type="dxa"/>
            <w:shd w:val="clear" w:color="auto" w:fill="E0E0E0"/>
          </w:tcPr>
          <w:p w14:paraId="1EEE0BAE" w14:textId="77777777" w:rsidR="00C2793B" w:rsidRPr="0072095D" w:rsidRDefault="00C2793B" w:rsidP="002C2DF2">
            <w:pPr>
              <w:spacing w:before="60" w:after="60"/>
              <w:rPr>
                <w:sz w:val="16"/>
                <w:szCs w:val="16"/>
              </w:rPr>
            </w:pPr>
            <w:r w:rsidRPr="0072095D">
              <w:rPr>
                <w:sz w:val="16"/>
                <w:szCs w:val="16"/>
              </w:rPr>
              <w:t>Revised</w:t>
            </w:r>
          </w:p>
        </w:tc>
        <w:tc>
          <w:tcPr>
            <w:tcW w:w="1440" w:type="dxa"/>
            <w:shd w:val="clear" w:color="auto" w:fill="auto"/>
          </w:tcPr>
          <w:p w14:paraId="2D42D054" w14:textId="77777777" w:rsidR="00C2793B" w:rsidRPr="0072095D" w:rsidRDefault="00C2793B" w:rsidP="002C2DF2">
            <w:pPr>
              <w:spacing w:before="60" w:after="60"/>
              <w:rPr>
                <w:sz w:val="16"/>
                <w:szCs w:val="16"/>
              </w:rPr>
            </w:pPr>
            <w:r>
              <w:rPr>
                <w:sz w:val="16"/>
                <w:szCs w:val="16"/>
              </w:rPr>
              <w:t>29/01/2017</w:t>
            </w:r>
          </w:p>
        </w:tc>
        <w:tc>
          <w:tcPr>
            <w:tcW w:w="2160" w:type="dxa"/>
            <w:shd w:val="clear" w:color="auto" w:fill="E0E0E0"/>
          </w:tcPr>
          <w:p w14:paraId="773EF03E" w14:textId="77777777" w:rsidR="00C2793B" w:rsidRPr="0072095D" w:rsidRDefault="00C2793B" w:rsidP="002C2DF2">
            <w:pPr>
              <w:spacing w:before="60" w:after="60"/>
              <w:rPr>
                <w:sz w:val="16"/>
                <w:szCs w:val="16"/>
              </w:rPr>
            </w:pPr>
            <w:r w:rsidRPr="0072095D">
              <w:rPr>
                <w:sz w:val="16"/>
                <w:szCs w:val="16"/>
              </w:rPr>
              <w:t>Author</w:t>
            </w:r>
          </w:p>
        </w:tc>
        <w:tc>
          <w:tcPr>
            <w:tcW w:w="1260" w:type="dxa"/>
            <w:shd w:val="clear" w:color="auto" w:fill="auto"/>
          </w:tcPr>
          <w:p w14:paraId="44937089" w14:textId="77777777" w:rsidR="00C2793B" w:rsidRPr="0072095D" w:rsidRDefault="00C2793B" w:rsidP="002C2DF2">
            <w:pPr>
              <w:spacing w:before="60" w:after="60"/>
              <w:rPr>
                <w:sz w:val="16"/>
                <w:szCs w:val="16"/>
              </w:rPr>
            </w:pPr>
            <w:r>
              <w:rPr>
                <w:sz w:val="16"/>
                <w:szCs w:val="16"/>
              </w:rPr>
              <w:t>PG</w:t>
            </w:r>
          </w:p>
        </w:tc>
      </w:tr>
      <w:tr w:rsidR="00C2793B" w14:paraId="11F35250" w14:textId="77777777" w:rsidTr="002C2DF2">
        <w:tc>
          <w:tcPr>
            <w:tcW w:w="4248" w:type="dxa"/>
            <w:shd w:val="clear" w:color="auto" w:fill="E0E0E0"/>
          </w:tcPr>
          <w:p w14:paraId="2C9BD9A8" w14:textId="77777777" w:rsidR="00C2793B" w:rsidRPr="0072095D" w:rsidRDefault="00C2793B" w:rsidP="002C2DF2">
            <w:pPr>
              <w:spacing w:before="60" w:after="60"/>
              <w:rPr>
                <w:sz w:val="16"/>
                <w:szCs w:val="16"/>
              </w:rPr>
            </w:pPr>
            <w:r w:rsidRPr="0072095D">
              <w:rPr>
                <w:sz w:val="16"/>
                <w:szCs w:val="16"/>
              </w:rPr>
              <w:t>Hardcopy checked</w:t>
            </w:r>
          </w:p>
        </w:tc>
        <w:tc>
          <w:tcPr>
            <w:tcW w:w="1440" w:type="dxa"/>
            <w:shd w:val="clear" w:color="auto" w:fill="auto"/>
          </w:tcPr>
          <w:p w14:paraId="71F9BF8B" w14:textId="77777777" w:rsidR="00C2793B" w:rsidRPr="0072095D" w:rsidRDefault="00C2793B" w:rsidP="002C2DF2">
            <w:pPr>
              <w:spacing w:before="60" w:after="60"/>
              <w:rPr>
                <w:sz w:val="16"/>
                <w:szCs w:val="16"/>
              </w:rPr>
            </w:pPr>
            <w:r>
              <w:rPr>
                <w:sz w:val="16"/>
                <w:szCs w:val="16"/>
              </w:rPr>
              <w:t>02/02/2017</w:t>
            </w:r>
          </w:p>
        </w:tc>
        <w:tc>
          <w:tcPr>
            <w:tcW w:w="2160" w:type="dxa"/>
            <w:shd w:val="clear" w:color="auto" w:fill="E0E0E0"/>
          </w:tcPr>
          <w:p w14:paraId="15363C92" w14:textId="77777777" w:rsidR="00C2793B" w:rsidRPr="0072095D" w:rsidRDefault="00C2793B" w:rsidP="002C2DF2">
            <w:pPr>
              <w:spacing w:before="60" w:after="60"/>
              <w:rPr>
                <w:sz w:val="16"/>
                <w:szCs w:val="16"/>
              </w:rPr>
            </w:pPr>
            <w:r w:rsidRPr="0072095D">
              <w:rPr>
                <w:sz w:val="16"/>
                <w:szCs w:val="16"/>
              </w:rPr>
              <w:t>Checker</w:t>
            </w:r>
          </w:p>
        </w:tc>
        <w:tc>
          <w:tcPr>
            <w:tcW w:w="1260" w:type="dxa"/>
            <w:shd w:val="clear" w:color="auto" w:fill="auto"/>
          </w:tcPr>
          <w:p w14:paraId="5CBE774B" w14:textId="77777777" w:rsidR="00C2793B" w:rsidRPr="0072095D" w:rsidRDefault="00C2793B" w:rsidP="002C2DF2">
            <w:pPr>
              <w:spacing w:before="60" w:after="60"/>
              <w:rPr>
                <w:sz w:val="16"/>
                <w:szCs w:val="16"/>
              </w:rPr>
            </w:pPr>
            <w:r>
              <w:rPr>
                <w:sz w:val="16"/>
                <w:szCs w:val="16"/>
              </w:rPr>
              <w:t>SF</w:t>
            </w:r>
          </w:p>
        </w:tc>
      </w:tr>
      <w:tr w:rsidR="00C2793B" w:rsidRPr="0072095D" w14:paraId="0215F6A4" w14:textId="77777777" w:rsidTr="002C2DF2">
        <w:trPr>
          <w:gridAfter w:val="2"/>
          <w:wAfter w:w="3420" w:type="dxa"/>
        </w:trPr>
        <w:tc>
          <w:tcPr>
            <w:tcW w:w="4248" w:type="dxa"/>
            <w:shd w:val="clear" w:color="auto" w:fill="E0E0E0"/>
          </w:tcPr>
          <w:p w14:paraId="3EA98747" w14:textId="77777777" w:rsidR="00C2793B" w:rsidRPr="0072095D" w:rsidRDefault="00C2793B" w:rsidP="002C2DF2">
            <w:pPr>
              <w:spacing w:before="60" w:after="60"/>
              <w:rPr>
                <w:sz w:val="16"/>
                <w:szCs w:val="16"/>
              </w:rPr>
            </w:pPr>
            <w:r w:rsidRPr="0072095D">
              <w:rPr>
                <w:sz w:val="16"/>
                <w:szCs w:val="16"/>
              </w:rPr>
              <w:t>Hardcopy agreed</w:t>
            </w:r>
          </w:p>
        </w:tc>
        <w:tc>
          <w:tcPr>
            <w:tcW w:w="1440" w:type="dxa"/>
            <w:shd w:val="clear" w:color="auto" w:fill="auto"/>
          </w:tcPr>
          <w:p w14:paraId="08B77BD3" w14:textId="77777777" w:rsidR="00C2793B" w:rsidRPr="0072095D" w:rsidRDefault="00C2793B" w:rsidP="002C2DF2">
            <w:pPr>
              <w:spacing w:before="60" w:after="60"/>
              <w:rPr>
                <w:sz w:val="16"/>
                <w:szCs w:val="16"/>
              </w:rPr>
            </w:pPr>
            <w:r>
              <w:rPr>
                <w:sz w:val="16"/>
                <w:szCs w:val="16"/>
              </w:rPr>
              <w:t>13/03/2017</w:t>
            </w:r>
          </w:p>
        </w:tc>
      </w:tr>
      <w:tr w:rsidR="00C2793B" w14:paraId="4081A216" w14:textId="77777777" w:rsidTr="002C2DF2">
        <w:tc>
          <w:tcPr>
            <w:tcW w:w="4248" w:type="dxa"/>
            <w:shd w:val="clear" w:color="auto" w:fill="E0E0E0"/>
          </w:tcPr>
          <w:p w14:paraId="1FA3B2C5" w14:textId="77777777" w:rsidR="00C2793B" w:rsidRPr="0072095D" w:rsidRDefault="00C2793B" w:rsidP="002C2DF2">
            <w:pPr>
              <w:spacing w:before="60" w:after="60"/>
              <w:rPr>
                <w:sz w:val="16"/>
                <w:szCs w:val="16"/>
              </w:rPr>
            </w:pPr>
            <w:r w:rsidRPr="0072095D">
              <w:rPr>
                <w:sz w:val="16"/>
                <w:szCs w:val="16"/>
              </w:rPr>
              <w:t>Data entered online (UKDILAS)</w:t>
            </w:r>
          </w:p>
        </w:tc>
        <w:tc>
          <w:tcPr>
            <w:tcW w:w="1440" w:type="dxa"/>
            <w:shd w:val="clear" w:color="auto" w:fill="auto"/>
          </w:tcPr>
          <w:p w14:paraId="660DE417" w14:textId="77777777" w:rsidR="00C2793B" w:rsidRPr="0072095D" w:rsidRDefault="00C2793B" w:rsidP="002C2DF2">
            <w:pPr>
              <w:spacing w:before="60" w:after="60"/>
              <w:rPr>
                <w:sz w:val="16"/>
                <w:szCs w:val="16"/>
              </w:rPr>
            </w:pPr>
            <w:r>
              <w:rPr>
                <w:sz w:val="16"/>
                <w:szCs w:val="16"/>
              </w:rPr>
              <w:t>18/03/2017</w:t>
            </w:r>
          </w:p>
        </w:tc>
        <w:tc>
          <w:tcPr>
            <w:tcW w:w="2160" w:type="dxa"/>
            <w:shd w:val="clear" w:color="auto" w:fill="E0E0E0"/>
          </w:tcPr>
          <w:p w14:paraId="3DF443DC" w14:textId="77777777" w:rsidR="00C2793B" w:rsidRPr="0072095D" w:rsidRDefault="00C2793B" w:rsidP="002C2DF2">
            <w:pPr>
              <w:spacing w:before="60" w:after="60"/>
              <w:rPr>
                <w:sz w:val="16"/>
                <w:szCs w:val="16"/>
              </w:rPr>
            </w:pPr>
            <w:r w:rsidRPr="0072095D">
              <w:rPr>
                <w:sz w:val="16"/>
                <w:szCs w:val="16"/>
              </w:rPr>
              <w:t>Input by</w:t>
            </w:r>
          </w:p>
        </w:tc>
        <w:tc>
          <w:tcPr>
            <w:tcW w:w="1260" w:type="dxa"/>
            <w:shd w:val="clear" w:color="auto" w:fill="auto"/>
          </w:tcPr>
          <w:p w14:paraId="5EDC3246" w14:textId="77777777" w:rsidR="00C2793B" w:rsidRPr="0072095D" w:rsidRDefault="00C2793B" w:rsidP="002C2DF2">
            <w:pPr>
              <w:spacing w:before="60" w:after="60"/>
              <w:rPr>
                <w:sz w:val="16"/>
                <w:szCs w:val="16"/>
              </w:rPr>
            </w:pPr>
            <w:r>
              <w:rPr>
                <w:sz w:val="16"/>
                <w:szCs w:val="16"/>
              </w:rPr>
              <w:t>PG</w:t>
            </w:r>
          </w:p>
        </w:tc>
      </w:tr>
      <w:tr w:rsidR="00C2793B" w14:paraId="710BC6E7" w14:textId="77777777" w:rsidTr="002C2DF2">
        <w:tc>
          <w:tcPr>
            <w:tcW w:w="4248" w:type="dxa"/>
            <w:shd w:val="clear" w:color="auto" w:fill="E0E0E0"/>
          </w:tcPr>
          <w:p w14:paraId="48340D18" w14:textId="77777777" w:rsidR="00C2793B" w:rsidRPr="0072095D" w:rsidRDefault="00C2793B" w:rsidP="002C2DF2">
            <w:pPr>
              <w:spacing w:before="60" w:after="60"/>
              <w:rPr>
                <w:sz w:val="16"/>
                <w:szCs w:val="16"/>
              </w:rPr>
            </w:pPr>
            <w:r>
              <w:rPr>
                <w:sz w:val="16"/>
                <w:szCs w:val="16"/>
              </w:rPr>
              <w:t>Summary entered online (SPS)</w:t>
            </w:r>
          </w:p>
        </w:tc>
        <w:tc>
          <w:tcPr>
            <w:tcW w:w="1440" w:type="dxa"/>
            <w:shd w:val="clear" w:color="auto" w:fill="auto"/>
          </w:tcPr>
          <w:p w14:paraId="0FE7292A" w14:textId="77777777" w:rsidR="00C2793B" w:rsidRPr="0072095D" w:rsidRDefault="00C2793B" w:rsidP="002C2DF2">
            <w:pPr>
              <w:spacing w:before="60" w:after="60"/>
              <w:rPr>
                <w:sz w:val="16"/>
                <w:szCs w:val="16"/>
              </w:rPr>
            </w:pPr>
            <w:r>
              <w:rPr>
                <w:sz w:val="16"/>
                <w:szCs w:val="16"/>
              </w:rPr>
              <w:t>18/03/2017</w:t>
            </w:r>
          </w:p>
        </w:tc>
        <w:tc>
          <w:tcPr>
            <w:tcW w:w="2160" w:type="dxa"/>
            <w:shd w:val="clear" w:color="auto" w:fill="E0E0E0"/>
          </w:tcPr>
          <w:p w14:paraId="3222E2C3" w14:textId="77777777" w:rsidR="00C2793B" w:rsidRDefault="00C2793B" w:rsidP="002C2DF2">
            <w:pPr>
              <w:spacing w:before="60" w:after="60"/>
              <w:rPr>
                <w:sz w:val="16"/>
                <w:szCs w:val="16"/>
              </w:rPr>
            </w:pPr>
            <w:r w:rsidRPr="0072095D">
              <w:rPr>
                <w:sz w:val="16"/>
                <w:szCs w:val="16"/>
              </w:rPr>
              <w:t>Input by</w:t>
            </w:r>
          </w:p>
        </w:tc>
        <w:tc>
          <w:tcPr>
            <w:tcW w:w="1260" w:type="dxa"/>
            <w:shd w:val="clear" w:color="auto" w:fill="auto"/>
          </w:tcPr>
          <w:p w14:paraId="7F6216A5" w14:textId="77777777" w:rsidR="00C2793B" w:rsidRPr="0072095D" w:rsidRDefault="00C2793B" w:rsidP="002C2DF2">
            <w:pPr>
              <w:spacing w:before="60" w:after="60"/>
              <w:rPr>
                <w:sz w:val="16"/>
                <w:szCs w:val="16"/>
              </w:rPr>
            </w:pPr>
            <w:r>
              <w:rPr>
                <w:sz w:val="16"/>
                <w:szCs w:val="16"/>
              </w:rPr>
              <w:t>PG</w:t>
            </w:r>
          </w:p>
        </w:tc>
      </w:tr>
      <w:tr w:rsidR="00C2793B" w14:paraId="56DAD1EB" w14:textId="77777777" w:rsidTr="002C2DF2">
        <w:tc>
          <w:tcPr>
            <w:tcW w:w="4248" w:type="dxa"/>
            <w:shd w:val="clear" w:color="auto" w:fill="E0E0E0"/>
          </w:tcPr>
          <w:p w14:paraId="6BDA7BA2" w14:textId="77777777" w:rsidR="00C2793B" w:rsidRPr="0072095D" w:rsidRDefault="00C2793B" w:rsidP="002C2DF2">
            <w:pPr>
              <w:spacing w:before="60" w:after="60"/>
              <w:rPr>
                <w:sz w:val="16"/>
                <w:szCs w:val="16"/>
              </w:rPr>
            </w:pPr>
            <w:r w:rsidRPr="0072095D">
              <w:rPr>
                <w:sz w:val="16"/>
                <w:szCs w:val="16"/>
              </w:rPr>
              <w:t>Data entered online (</w:t>
            </w:r>
            <w:r>
              <w:rPr>
                <w:sz w:val="16"/>
                <w:szCs w:val="16"/>
              </w:rPr>
              <w:t>SPS</w:t>
            </w:r>
            <w:r w:rsidRPr="0072095D">
              <w:rPr>
                <w:sz w:val="16"/>
                <w:szCs w:val="16"/>
              </w:rPr>
              <w:t>)</w:t>
            </w:r>
          </w:p>
        </w:tc>
        <w:tc>
          <w:tcPr>
            <w:tcW w:w="1440" w:type="dxa"/>
            <w:shd w:val="clear" w:color="auto" w:fill="auto"/>
          </w:tcPr>
          <w:p w14:paraId="37C5EF76" w14:textId="77777777" w:rsidR="00C2793B" w:rsidRPr="0072095D" w:rsidRDefault="00C2793B" w:rsidP="002C2DF2">
            <w:pPr>
              <w:spacing w:before="60" w:after="60"/>
              <w:rPr>
                <w:sz w:val="16"/>
                <w:szCs w:val="16"/>
              </w:rPr>
            </w:pPr>
            <w:r>
              <w:rPr>
                <w:sz w:val="16"/>
                <w:szCs w:val="16"/>
              </w:rPr>
              <w:t>18/03/2017</w:t>
            </w:r>
          </w:p>
        </w:tc>
        <w:tc>
          <w:tcPr>
            <w:tcW w:w="2160" w:type="dxa"/>
            <w:shd w:val="clear" w:color="auto" w:fill="E0E0E0"/>
          </w:tcPr>
          <w:p w14:paraId="3F805437" w14:textId="77777777" w:rsidR="00C2793B" w:rsidRPr="0072095D" w:rsidRDefault="00C2793B" w:rsidP="002C2DF2">
            <w:pPr>
              <w:spacing w:before="60" w:after="60"/>
              <w:rPr>
                <w:sz w:val="16"/>
                <w:szCs w:val="16"/>
              </w:rPr>
            </w:pPr>
            <w:r>
              <w:rPr>
                <w:sz w:val="16"/>
                <w:szCs w:val="16"/>
              </w:rPr>
              <w:t>Input by</w:t>
            </w:r>
          </w:p>
        </w:tc>
        <w:tc>
          <w:tcPr>
            <w:tcW w:w="1260" w:type="dxa"/>
            <w:shd w:val="clear" w:color="auto" w:fill="auto"/>
          </w:tcPr>
          <w:p w14:paraId="392B8D5C" w14:textId="77777777" w:rsidR="00C2793B" w:rsidRPr="0072095D" w:rsidRDefault="00C2793B" w:rsidP="002C2DF2">
            <w:pPr>
              <w:spacing w:before="60" w:after="60"/>
              <w:rPr>
                <w:sz w:val="16"/>
                <w:szCs w:val="16"/>
              </w:rPr>
            </w:pPr>
            <w:r>
              <w:rPr>
                <w:sz w:val="16"/>
                <w:szCs w:val="16"/>
              </w:rPr>
              <w:t>PG</w:t>
            </w:r>
          </w:p>
        </w:tc>
      </w:tr>
      <w:tr w:rsidR="00C2793B" w14:paraId="31250205" w14:textId="77777777" w:rsidTr="002C2DF2">
        <w:tc>
          <w:tcPr>
            <w:tcW w:w="4248" w:type="dxa"/>
            <w:shd w:val="clear" w:color="auto" w:fill="E0E0E0"/>
          </w:tcPr>
          <w:p w14:paraId="23B419DC" w14:textId="77777777" w:rsidR="00C2793B" w:rsidRPr="0072095D" w:rsidRDefault="00C2793B" w:rsidP="002C2DF2">
            <w:pPr>
              <w:spacing w:before="60" w:after="60"/>
              <w:rPr>
                <w:sz w:val="16"/>
                <w:szCs w:val="16"/>
              </w:rPr>
            </w:pPr>
            <w:r>
              <w:rPr>
                <w:sz w:val="16"/>
                <w:szCs w:val="16"/>
              </w:rPr>
              <w:t>Word files added to online archive</w:t>
            </w:r>
          </w:p>
        </w:tc>
        <w:tc>
          <w:tcPr>
            <w:tcW w:w="1440" w:type="dxa"/>
            <w:shd w:val="clear" w:color="auto" w:fill="auto"/>
          </w:tcPr>
          <w:p w14:paraId="4F50DF91" w14:textId="77777777" w:rsidR="00C2793B" w:rsidRPr="0072095D" w:rsidRDefault="00C2793B" w:rsidP="002C2DF2">
            <w:pPr>
              <w:spacing w:before="60" w:after="60"/>
              <w:rPr>
                <w:sz w:val="16"/>
                <w:szCs w:val="16"/>
              </w:rPr>
            </w:pPr>
          </w:p>
        </w:tc>
        <w:tc>
          <w:tcPr>
            <w:tcW w:w="2160" w:type="dxa"/>
            <w:shd w:val="clear" w:color="auto" w:fill="E0E0E0"/>
          </w:tcPr>
          <w:p w14:paraId="6C9DA4ED" w14:textId="77777777" w:rsidR="00C2793B" w:rsidRPr="0072095D" w:rsidRDefault="00C2793B" w:rsidP="002C2DF2">
            <w:pPr>
              <w:spacing w:before="60" w:after="60"/>
              <w:rPr>
                <w:sz w:val="16"/>
                <w:szCs w:val="16"/>
              </w:rPr>
            </w:pPr>
            <w:r>
              <w:rPr>
                <w:sz w:val="16"/>
                <w:szCs w:val="16"/>
              </w:rPr>
              <w:t>Input by</w:t>
            </w:r>
          </w:p>
        </w:tc>
        <w:tc>
          <w:tcPr>
            <w:tcW w:w="1260" w:type="dxa"/>
            <w:shd w:val="clear" w:color="auto" w:fill="auto"/>
          </w:tcPr>
          <w:p w14:paraId="76CCFD79" w14:textId="77777777" w:rsidR="00C2793B" w:rsidRPr="0072095D" w:rsidRDefault="00C2793B" w:rsidP="002C2DF2">
            <w:pPr>
              <w:spacing w:before="60" w:after="60"/>
              <w:rPr>
                <w:sz w:val="16"/>
                <w:szCs w:val="16"/>
              </w:rPr>
            </w:pPr>
          </w:p>
        </w:tc>
      </w:tr>
    </w:tbl>
    <w:p w14:paraId="376DFBFE" w14:textId="77777777" w:rsidR="003D6D61" w:rsidRDefault="003D6D61" w:rsidP="003D6D61">
      <w:pPr>
        <w:spacing w:before="240" w:after="60"/>
        <w:rPr>
          <w:b/>
          <w:sz w:val="26"/>
          <w:szCs w:val="16"/>
        </w:rPr>
      </w:pPr>
      <w:r w:rsidRPr="00487686">
        <w:rPr>
          <w:b/>
          <w:sz w:val="26"/>
          <w:szCs w:val="16"/>
        </w:rPr>
        <w:t>Changes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6"/>
        <w:gridCol w:w="1352"/>
        <w:gridCol w:w="5760"/>
        <w:gridCol w:w="720"/>
        <w:gridCol w:w="1080"/>
      </w:tblGrid>
      <w:tr w:rsidR="003D6D61" w:rsidRPr="00E97CE7" w14:paraId="54B32E17" w14:textId="77777777" w:rsidTr="00EA3C43">
        <w:trPr>
          <w:tblHeader/>
        </w:trPr>
        <w:tc>
          <w:tcPr>
            <w:tcW w:w="916" w:type="dxa"/>
            <w:shd w:val="clear" w:color="auto" w:fill="E6E6E6"/>
          </w:tcPr>
          <w:p w14:paraId="1169154B" w14:textId="77777777" w:rsidR="003D6D61" w:rsidRPr="00E97CE7" w:rsidRDefault="003D6D61" w:rsidP="00EA3C43">
            <w:pPr>
              <w:spacing w:before="60" w:after="60"/>
              <w:jc w:val="center"/>
              <w:rPr>
                <w:b/>
                <w:sz w:val="16"/>
                <w:szCs w:val="16"/>
              </w:rPr>
            </w:pPr>
            <w:r w:rsidRPr="00E97CE7">
              <w:rPr>
                <w:b/>
                <w:sz w:val="16"/>
                <w:szCs w:val="16"/>
              </w:rPr>
              <w:t>Version</w:t>
            </w:r>
          </w:p>
        </w:tc>
        <w:tc>
          <w:tcPr>
            <w:tcW w:w="1352" w:type="dxa"/>
            <w:shd w:val="clear" w:color="auto" w:fill="E6E6E6"/>
          </w:tcPr>
          <w:p w14:paraId="0762A5CE" w14:textId="77777777" w:rsidR="003D6D61" w:rsidRPr="00E97CE7" w:rsidRDefault="003D6D61" w:rsidP="00EA3C43">
            <w:pPr>
              <w:spacing w:before="60" w:after="60"/>
              <w:jc w:val="center"/>
              <w:rPr>
                <w:b/>
                <w:sz w:val="16"/>
                <w:szCs w:val="16"/>
              </w:rPr>
            </w:pPr>
            <w:r w:rsidRPr="00E97CE7">
              <w:rPr>
                <w:b/>
                <w:sz w:val="16"/>
                <w:szCs w:val="16"/>
              </w:rPr>
              <w:t>Drug</w:t>
            </w:r>
          </w:p>
        </w:tc>
        <w:tc>
          <w:tcPr>
            <w:tcW w:w="5760" w:type="dxa"/>
            <w:shd w:val="clear" w:color="auto" w:fill="E6E6E6"/>
          </w:tcPr>
          <w:p w14:paraId="6E7F9538" w14:textId="77777777" w:rsidR="003D6D61" w:rsidRPr="00E97CE7" w:rsidRDefault="003D6D61" w:rsidP="00EA3C43">
            <w:pPr>
              <w:spacing w:before="60" w:after="60"/>
              <w:jc w:val="center"/>
              <w:rPr>
                <w:b/>
                <w:sz w:val="16"/>
                <w:szCs w:val="16"/>
              </w:rPr>
            </w:pPr>
            <w:r w:rsidRPr="00E97CE7">
              <w:rPr>
                <w:b/>
                <w:sz w:val="16"/>
                <w:szCs w:val="16"/>
              </w:rPr>
              <w:t>Change</w:t>
            </w:r>
          </w:p>
        </w:tc>
        <w:tc>
          <w:tcPr>
            <w:tcW w:w="720" w:type="dxa"/>
            <w:shd w:val="clear" w:color="auto" w:fill="E6E6E6"/>
          </w:tcPr>
          <w:p w14:paraId="2F8C66D4" w14:textId="77777777" w:rsidR="003D6D61" w:rsidRPr="00E97CE7" w:rsidRDefault="003D6D61" w:rsidP="00EA3C43">
            <w:pPr>
              <w:spacing w:before="60" w:after="60"/>
              <w:jc w:val="center"/>
              <w:rPr>
                <w:rFonts w:ascii="Arial Bold" w:hAnsi="Arial Bold"/>
                <w:b/>
                <w:sz w:val="14"/>
                <w:szCs w:val="16"/>
              </w:rPr>
            </w:pPr>
            <w:proofErr w:type="spellStart"/>
            <w:r w:rsidRPr="00E97CE7">
              <w:rPr>
                <w:rFonts w:ascii="Arial Bold" w:hAnsi="Arial Bold"/>
                <w:b/>
                <w:sz w:val="14"/>
                <w:szCs w:val="16"/>
              </w:rPr>
              <w:t>Chk</w:t>
            </w:r>
            <w:proofErr w:type="spellEnd"/>
            <w:r w:rsidRPr="00E97CE7">
              <w:rPr>
                <w:rFonts w:ascii="Arial Bold" w:hAnsi="Arial Bold"/>
                <w:b/>
                <w:sz w:val="14"/>
                <w:szCs w:val="16"/>
              </w:rPr>
              <w:t xml:space="preserve"> </w:t>
            </w:r>
            <w:proofErr w:type="spellStart"/>
            <w:r w:rsidRPr="00E97CE7">
              <w:rPr>
                <w:rFonts w:ascii="Arial Bold" w:hAnsi="Arial Bold"/>
                <w:b/>
                <w:sz w:val="14"/>
                <w:szCs w:val="16"/>
              </w:rPr>
              <w:t>reqd</w:t>
            </w:r>
            <w:proofErr w:type="spellEnd"/>
            <w:r w:rsidRPr="00E97CE7">
              <w:rPr>
                <w:rFonts w:ascii="Arial Bold" w:hAnsi="Arial Bold"/>
                <w:b/>
                <w:sz w:val="14"/>
                <w:szCs w:val="16"/>
              </w:rPr>
              <w:t>/</w:t>
            </w:r>
            <w:r w:rsidRPr="00E97CE7">
              <w:rPr>
                <w:rFonts w:ascii="Arial Bold" w:hAnsi="Arial Bold"/>
                <w:b/>
                <w:sz w:val="14"/>
                <w:szCs w:val="16"/>
              </w:rPr>
              <w:br/>
              <w:t>done</w:t>
            </w:r>
          </w:p>
          <w:p w14:paraId="385192A1" w14:textId="77777777" w:rsidR="003D6D61" w:rsidRPr="00E97CE7" w:rsidRDefault="003D6D61" w:rsidP="00EA3C43">
            <w:pPr>
              <w:spacing w:before="60" w:after="60"/>
              <w:jc w:val="center"/>
              <w:rPr>
                <w:rFonts w:ascii="Arial Bold" w:hAnsi="Arial Bold"/>
                <w:b/>
                <w:sz w:val="14"/>
                <w:szCs w:val="16"/>
              </w:rPr>
            </w:pPr>
            <w:r w:rsidRPr="00E97CE7">
              <w:rPr>
                <w:rFonts w:ascii="Arial Bold" w:hAnsi="Arial Bold"/>
                <w:b/>
                <w:sz w:val="14"/>
                <w:szCs w:val="16"/>
              </w:rPr>
              <w:t>YN/YN</w:t>
            </w:r>
          </w:p>
        </w:tc>
        <w:tc>
          <w:tcPr>
            <w:tcW w:w="1080" w:type="dxa"/>
            <w:shd w:val="clear" w:color="auto" w:fill="E6E6E6"/>
          </w:tcPr>
          <w:p w14:paraId="2C730C7F" w14:textId="77777777" w:rsidR="003D6D61" w:rsidRPr="00E97CE7" w:rsidRDefault="003D6D61" w:rsidP="00EA3C43">
            <w:pPr>
              <w:spacing w:before="60" w:after="60"/>
              <w:jc w:val="center"/>
              <w:rPr>
                <w:rFonts w:ascii="Arial Bold" w:hAnsi="Arial Bold"/>
                <w:b/>
                <w:sz w:val="14"/>
                <w:szCs w:val="16"/>
              </w:rPr>
            </w:pPr>
            <w:r w:rsidRPr="00E97CE7">
              <w:rPr>
                <w:rFonts w:ascii="Arial Bold" w:hAnsi="Arial Bold"/>
                <w:b/>
                <w:sz w:val="14"/>
                <w:szCs w:val="16"/>
              </w:rPr>
              <w:t>Date/</w:t>
            </w:r>
            <w:r w:rsidRPr="00E97CE7">
              <w:rPr>
                <w:rFonts w:ascii="Arial Bold" w:hAnsi="Arial Bold"/>
                <w:b/>
                <w:sz w:val="14"/>
                <w:szCs w:val="16"/>
              </w:rPr>
              <w:br/>
              <w:t>initials</w:t>
            </w:r>
          </w:p>
        </w:tc>
      </w:tr>
      <w:tr w:rsidR="003D6D61" w:rsidRPr="00E97CE7" w14:paraId="02F4CF03" w14:textId="77777777" w:rsidTr="00EA3C43">
        <w:tc>
          <w:tcPr>
            <w:tcW w:w="916" w:type="dxa"/>
            <w:shd w:val="clear" w:color="auto" w:fill="auto"/>
          </w:tcPr>
          <w:p w14:paraId="78FC0CE8" w14:textId="77777777" w:rsidR="003D6D61" w:rsidRPr="00706C0B" w:rsidRDefault="003D6D61" w:rsidP="00EA3C43">
            <w:pPr>
              <w:spacing w:before="60" w:after="60"/>
              <w:rPr>
                <w:b/>
                <w:sz w:val="16"/>
                <w:szCs w:val="16"/>
              </w:rPr>
            </w:pPr>
          </w:p>
        </w:tc>
        <w:tc>
          <w:tcPr>
            <w:tcW w:w="1352" w:type="dxa"/>
            <w:shd w:val="clear" w:color="auto" w:fill="auto"/>
          </w:tcPr>
          <w:p w14:paraId="78881757" w14:textId="77777777" w:rsidR="003D6D61" w:rsidRPr="00706C0B" w:rsidRDefault="003D6D61" w:rsidP="00EA3C43">
            <w:pPr>
              <w:spacing w:before="60" w:after="60"/>
              <w:rPr>
                <w:b/>
                <w:sz w:val="16"/>
                <w:szCs w:val="16"/>
              </w:rPr>
            </w:pPr>
          </w:p>
        </w:tc>
        <w:tc>
          <w:tcPr>
            <w:tcW w:w="5760" w:type="dxa"/>
            <w:shd w:val="clear" w:color="auto" w:fill="auto"/>
          </w:tcPr>
          <w:p w14:paraId="17F45693" w14:textId="77777777" w:rsidR="003D6D61" w:rsidRPr="00706C0B" w:rsidRDefault="003D6D61" w:rsidP="00EA3C43">
            <w:pPr>
              <w:spacing w:before="60" w:after="60"/>
              <w:rPr>
                <w:sz w:val="16"/>
                <w:szCs w:val="16"/>
              </w:rPr>
            </w:pPr>
          </w:p>
        </w:tc>
        <w:tc>
          <w:tcPr>
            <w:tcW w:w="720" w:type="dxa"/>
            <w:shd w:val="clear" w:color="auto" w:fill="auto"/>
          </w:tcPr>
          <w:p w14:paraId="13AA0385" w14:textId="77777777" w:rsidR="003D6D61" w:rsidRPr="00706C0B" w:rsidRDefault="003D6D61" w:rsidP="00EA3C43">
            <w:pPr>
              <w:spacing w:before="60" w:after="60"/>
              <w:jc w:val="center"/>
              <w:rPr>
                <w:sz w:val="16"/>
                <w:szCs w:val="16"/>
              </w:rPr>
            </w:pPr>
          </w:p>
        </w:tc>
        <w:tc>
          <w:tcPr>
            <w:tcW w:w="1080" w:type="dxa"/>
            <w:shd w:val="clear" w:color="auto" w:fill="auto"/>
          </w:tcPr>
          <w:p w14:paraId="7C55CF0B" w14:textId="77777777" w:rsidR="003D6D61" w:rsidRPr="00706C0B" w:rsidRDefault="003D6D61" w:rsidP="00EA3C43">
            <w:pPr>
              <w:spacing w:before="60" w:after="60"/>
              <w:jc w:val="center"/>
              <w:rPr>
                <w:sz w:val="16"/>
                <w:szCs w:val="16"/>
              </w:rPr>
            </w:pPr>
          </w:p>
        </w:tc>
      </w:tr>
      <w:tr w:rsidR="003D6D61" w:rsidRPr="00E97CE7" w14:paraId="41D518A4" w14:textId="77777777" w:rsidTr="00EA3C43">
        <w:tc>
          <w:tcPr>
            <w:tcW w:w="916" w:type="dxa"/>
            <w:shd w:val="clear" w:color="auto" w:fill="auto"/>
          </w:tcPr>
          <w:p w14:paraId="04B65CDE" w14:textId="77777777" w:rsidR="003D6D61" w:rsidRPr="00E97CE7" w:rsidRDefault="003D6D61" w:rsidP="00EA3C43">
            <w:pPr>
              <w:spacing w:before="60" w:after="60"/>
              <w:rPr>
                <w:b/>
                <w:sz w:val="16"/>
                <w:szCs w:val="16"/>
              </w:rPr>
            </w:pPr>
          </w:p>
        </w:tc>
        <w:tc>
          <w:tcPr>
            <w:tcW w:w="1352" w:type="dxa"/>
            <w:shd w:val="clear" w:color="auto" w:fill="auto"/>
          </w:tcPr>
          <w:p w14:paraId="63155BA8" w14:textId="77777777" w:rsidR="003D6D61" w:rsidRPr="00E97CE7" w:rsidRDefault="003D6D61" w:rsidP="00EA3C43">
            <w:pPr>
              <w:spacing w:before="60" w:after="60"/>
              <w:rPr>
                <w:b/>
                <w:sz w:val="16"/>
                <w:szCs w:val="16"/>
              </w:rPr>
            </w:pPr>
          </w:p>
        </w:tc>
        <w:tc>
          <w:tcPr>
            <w:tcW w:w="5760" w:type="dxa"/>
            <w:shd w:val="clear" w:color="auto" w:fill="auto"/>
          </w:tcPr>
          <w:p w14:paraId="456A36E7" w14:textId="77777777" w:rsidR="003D6D61" w:rsidRPr="00E97CE7" w:rsidRDefault="003D6D61" w:rsidP="00EA3C43">
            <w:pPr>
              <w:spacing w:before="60" w:after="60"/>
              <w:rPr>
                <w:sz w:val="16"/>
                <w:szCs w:val="16"/>
              </w:rPr>
            </w:pPr>
          </w:p>
        </w:tc>
        <w:tc>
          <w:tcPr>
            <w:tcW w:w="720" w:type="dxa"/>
            <w:shd w:val="clear" w:color="auto" w:fill="auto"/>
          </w:tcPr>
          <w:p w14:paraId="16C928A4" w14:textId="77777777" w:rsidR="003D6D61" w:rsidRPr="00E97CE7" w:rsidRDefault="003D6D61" w:rsidP="00EA3C43">
            <w:pPr>
              <w:spacing w:before="60" w:after="60"/>
              <w:jc w:val="center"/>
              <w:rPr>
                <w:sz w:val="16"/>
                <w:szCs w:val="16"/>
              </w:rPr>
            </w:pPr>
          </w:p>
        </w:tc>
        <w:tc>
          <w:tcPr>
            <w:tcW w:w="1080" w:type="dxa"/>
            <w:shd w:val="clear" w:color="auto" w:fill="auto"/>
          </w:tcPr>
          <w:p w14:paraId="3E28E48F" w14:textId="77777777" w:rsidR="003D6D61" w:rsidRPr="00E97CE7" w:rsidRDefault="003D6D61" w:rsidP="00EA3C43">
            <w:pPr>
              <w:spacing w:before="60" w:after="60"/>
              <w:jc w:val="center"/>
              <w:rPr>
                <w:sz w:val="16"/>
                <w:szCs w:val="16"/>
              </w:rPr>
            </w:pPr>
          </w:p>
        </w:tc>
      </w:tr>
      <w:tr w:rsidR="003D6D61" w:rsidRPr="00E97CE7" w14:paraId="53510C23" w14:textId="77777777" w:rsidTr="00EA3C43">
        <w:tc>
          <w:tcPr>
            <w:tcW w:w="916" w:type="dxa"/>
            <w:shd w:val="clear" w:color="auto" w:fill="auto"/>
          </w:tcPr>
          <w:p w14:paraId="271F2B7D" w14:textId="77777777" w:rsidR="003D6D61" w:rsidRPr="00E97CE7" w:rsidRDefault="003D6D61" w:rsidP="00EA3C43">
            <w:pPr>
              <w:spacing w:before="60" w:after="60"/>
              <w:rPr>
                <w:b/>
                <w:sz w:val="16"/>
                <w:szCs w:val="16"/>
              </w:rPr>
            </w:pPr>
          </w:p>
        </w:tc>
        <w:tc>
          <w:tcPr>
            <w:tcW w:w="1352" w:type="dxa"/>
            <w:shd w:val="clear" w:color="auto" w:fill="auto"/>
          </w:tcPr>
          <w:p w14:paraId="71D42111" w14:textId="77777777" w:rsidR="003D6D61" w:rsidRPr="00E97CE7" w:rsidRDefault="003D6D61" w:rsidP="00EA3C43">
            <w:pPr>
              <w:spacing w:before="60" w:after="60"/>
              <w:rPr>
                <w:b/>
                <w:sz w:val="16"/>
                <w:szCs w:val="16"/>
              </w:rPr>
            </w:pPr>
          </w:p>
        </w:tc>
        <w:tc>
          <w:tcPr>
            <w:tcW w:w="5760" w:type="dxa"/>
            <w:shd w:val="clear" w:color="auto" w:fill="auto"/>
          </w:tcPr>
          <w:p w14:paraId="72056E07" w14:textId="77777777" w:rsidR="003D6D61" w:rsidRPr="00E97CE7" w:rsidRDefault="003D6D61" w:rsidP="00EA3C43">
            <w:pPr>
              <w:spacing w:before="60" w:after="60"/>
              <w:rPr>
                <w:sz w:val="16"/>
                <w:szCs w:val="16"/>
              </w:rPr>
            </w:pPr>
          </w:p>
        </w:tc>
        <w:tc>
          <w:tcPr>
            <w:tcW w:w="720" w:type="dxa"/>
            <w:shd w:val="clear" w:color="auto" w:fill="auto"/>
          </w:tcPr>
          <w:p w14:paraId="555AEF43" w14:textId="77777777" w:rsidR="003D6D61" w:rsidRPr="00E97CE7" w:rsidRDefault="003D6D61" w:rsidP="00EA3C43">
            <w:pPr>
              <w:spacing w:before="60" w:after="60"/>
              <w:jc w:val="center"/>
              <w:rPr>
                <w:sz w:val="16"/>
                <w:szCs w:val="16"/>
              </w:rPr>
            </w:pPr>
          </w:p>
        </w:tc>
        <w:tc>
          <w:tcPr>
            <w:tcW w:w="1080" w:type="dxa"/>
            <w:shd w:val="clear" w:color="auto" w:fill="auto"/>
          </w:tcPr>
          <w:p w14:paraId="1C99CCC3" w14:textId="77777777" w:rsidR="003D6D61" w:rsidRPr="00E97CE7" w:rsidRDefault="003D6D61" w:rsidP="00EA3C43">
            <w:pPr>
              <w:spacing w:before="60" w:after="60"/>
              <w:jc w:val="center"/>
              <w:rPr>
                <w:sz w:val="16"/>
                <w:szCs w:val="16"/>
              </w:rPr>
            </w:pPr>
          </w:p>
        </w:tc>
      </w:tr>
    </w:tbl>
    <w:p w14:paraId="3774F757" w14:textId="5832FE46" w:rsidR="00C2793B" w:rsidRPr="00C2793B" w:rsidRDefault="003D6D61" w:rsidP="00C2793B">
      <w:pPr>
        <w:spacing w:before="60" w:after="60"/>
        <w:rPr>
          <w:sz w:val="16"/>
          <w:szCs w:val="16"/>
        </w:rPr>
      </w:pPr>
      <w:proofErr w:type="gramStart"/>
      <w:r w:rsidRPr="00042246">
        <w:rPr>
          <w:sz w:val="16"/>
          <w:szCs w:val="16"/>
        </w:rPr>
        <w:t>If major revis</w:t>
      </w:r>
      <w:r w:rsidR="00C2793B">
        <w:rPr>
          <w:sz w:val="16"/>
          <w:szCs w:val="16"/>
        </w:rPr>
        <w:t>i</w:t>
      </w:r>
      <w:r w:rsidRPr="00042246">
        <w:rPr>
          <w:sz w:val="16"/>
          <w:szCs w:val="16"/>
        </w:rPr>
        <w:t>on with checking save as next whole number.</w:t>
      </w:r>
      <w:proofErr w:type="gramEnd"/>
      <w:r w:rsidRPr="00042246">
        <w:rPr>
          <w:sz w:val="16"/>
          <w:szCs w:val="16"/>
        </w:rPr>
        <w:t xml:space="preserve"> If minor changes with no checking save as next decimal point number</w:t>
      </w:r>
      <w:bookmarkStart w:id="0" w:name="_GoBack"/>
      <w:bookmarkEnd w:id="0"/>
    </w:p>
    <w:sectPr w:rsidR="00C2793B" w:rsidRPr="00C2793B" w:rsidSect="00F44709">
      <w:footerReference w:type="default" r:id="rId8"/>
      <w:pgSz w:w="11906" w:h="16838"/>
      <w:pgMar w:top="1134" w:right="1134" w:bottom="1134" w:left="147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46B802" w15:done="0"/>
  <w15:commentEx w15:paraId="6CAC52CC" w15:done="0"/>
  <w15:commentEx w15:paraId="1533A75D" w15:done="0"/>
  <w15:commentEx w15:paraId="2A47087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83863" w14:textId="77777777" w:rsidR="00871ECC" w:rsidRDefault="00871ECC">
      <w:r>
        <w:separator/>
      </w:r>
    </w:p>
  </w:endnote>
  <w:endnote w:type="continuationSeparator" w:id="0">
    <w:p w14:paraId="0D61E069" w14:textId="77777777" w:rsidR="00871ECC" w:rsidRDefault="0087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C2445" w14:textId="77777777" w:rsidR="00480D0C" w:rsidRDefault="00480D0C">
    <w:pPr>
      <w:pStyle w:val="Footer"/>
    </w:pPr>
    <w:r>
      <w:t>Template v7.0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5937F" w14:textId="77777777" w:rsidR="00871ECC" w:rsidRDefault="00871ECC">
      <w:r>
        <w:separator/>
      </w:r>
    </w:p>
  </w:footnote>
  <w:footnote w:type="continuationSeparator" w:id="0">
    <w:p w14:paraId="07150394" w14:textId="77777777" w:rsidR="00871ECC" w:rsidRDefault="00871E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72320"/>
    <w:multiLevelType w:val="multilevel"/>
    <w:tmpl w:val="3552E386"/>
    <w:lvl w:ilvl="0">
      <w:numFmt w:val="bullet"/>
      <w:lvlText w:val=""/>
      <w:lvlJc w:val="left"/>
      <w:pPr>
        <w:tabs>
          <w:tab w:val="num" w:pos="720"/>
        </w:tabs>
        <w:ind w:left="720" w:hanging="360"/>
      </w:pPr>
      <w:rPr>
        <w:rFonts w:ascii="Wingdings" w:hAnsi="Wingdings" w:cs="Arial" w:hint="default"/>
        <w:b/>
        <w:i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7BF253C"/>
    <w:multiLevelType w:val="hybridMultilevel"/>
    <w:tmpl w:val="2D102DD8"/>
    <w:lvl w:ilvl="0" w:tplc="08090001">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nsid w:val="4B8E5ACB"/>
    <w:multiLevelType w:val="hybridMultilevel"/>
    <w:tmpl w:val="B2E6AE5C"/>
    <w:lvl w:ilvl="0" w:tplc="8E223AC0">
      <w:start w:val="1"/>
      <w:numFmt w:val="bullet"/>
      <w:lvlText w:val=""/>
      <w:lvlJc w:val="left"/>
      <w:pPr>
        <w:tabs>
          <w:tab w:val="num" w:pos="720"/>
        </w:tabs>
        <w:ind w:left="720" w:hanging="360"/>
      </w:pPr>
      <w:rPr>
        <w:rFonts w:ascii="Symbol" w:hAnsi="Symbol" w:hint="default"/>
        <w:b/>
        <w:i w:val="0"/>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5C712103"/>
    <w:multiLevelType w:val="hybridMultilevel"/>
    <w:tmpl w:val="5F7690DC"/>
    <w:lvl w:ilvl="0" w:tplc="67E6396A">
      <w:start w:val="1"/>
      <w:numFmt w:val="bullet"/>
      <w:lvlText w:val=""/>
      <w:lvlJc w:val="left"/>
      <w:pPr>
        <w:tabs>
          <w:tab w:val="num" w:pos="720"/>
        </w:tabs>
        <w:ind w:left="720" w:hanging="360"/>
      </w:pPr>
      <w:rPr>
        <w:rFonts w:ascii="Symbol" w:hAnsi="Symbol" w:hint="default"/>
        <w:b/>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5E290C03"/>
    <w:multiLevelType w:val="hybridMultilevel"/>
    <w:tmpl w:val="E2068168"/>
    <w:lvl w:ilvl="0" w:tplc="8138B83C">
      <w:start w:val="1"/>
      <w:numFmt w:val="bullet"/>
      <w:lvlText w:val=""/>
      <w:lvlJc w:val="left"/>
      <w:pPr>
        <w:tabs>
          <w:tab w:val="num" w:pos="227"/>
        </w:tabs>
        <w:ind w:left="227" w:hanging="227"/>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73C23406"/>
    <w:multiLevelType w:val="multilevel"/>
    <w:tmpl w:val="E2068168"/>
    <w:lvl w:ilvl="0">
      <w:start w:val="1"/>
      <w:numFmt w:val="bullet"/>
      <w:lvlText w:val=""/>
      <w:lvlJc w:val="left"/>
      <w:pPr>
        <w:tabs>
          <w:tab w:val="num" w:pos="227"/>
        </w:tabs>
        <w:ind w:left="227" w:hanging="227"/>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79E93494"/>
    <w:multiLevelType w:val="hybridMultilevel"/>
    <w:tmpl w:val="8E02832C"/>
    <w:lvl w:ilvl="0" w:tplc="8E223AC0">
      <w:start w:val="1"/>
      <w:numFmt w:val="bullet"/>
      <w:lvlText w:val=""/>
      <w:lvlJc w:val="left"/>
      <w:pPr>
        <w:tabs>
          <w:tab w:val="num" w:pos="720"/>
        </w:tabs>
        <w:ind w:left="720"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7DC71FD0"/>
    <w:multiLevelType w:val="hybridMultilevel"/>
    <w:tmpl w:val="3552E386"/>
    <w:lvl w:ilvl="0" w:tplc="B4164E88">
      <w:numFmt w:val="bullet"/>
      <w:lvlText w:val=""/>
      <w:lvlJc w:val="left"/>
      <w:pPr>
        <w:tabs>
          <w:tab w:val="num" w:pos="720"/>
        </w:tabs>
        <w:ind w:left="720" w:hanging="360"/>
      </w:pPr>
      <w:rPr>
        <w:rFonts w:ascii="Wingdings" w:hAnsi="Wingdings" w:cs="Arial" w:hint="default"/>
        <w:b/>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0"/>
  </w:num>
  <w:num w:numId="4">
    <w:abstractNumId w:val="2"/>
  </w:num>
  <w:num w:numId="5">
    <w:abstractNumId w:val="6"/>
  </w:num>
  <w:num w:numId="6">
    <w:abstractNumId w:val="4"/>
  </w:num>
  <w:num w:numId="7">
    <w:abstractNumId w:val="5"/>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Golightly">
    <w15:presenceInfo w15:providerId="Windows Live" w15:userId="21ab53f9a66f32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C8D"/>
    <w:rsid w:val="00000973"/>
    <w:rsid w:val="00000D16"/>
    <w:rsid w:val="00001072"/>
    <w:rsid w:val="00001778"/>
    <w:rsid w:val="00002042"/>
    <w:rsid w:val="000029CD"/>
    <w:rsid w:val="00002FAA"/>
    <w:rsid w:val="000030A1"/>
    <w:rsid w:val="00005CC4"/>
    <w:rsid w:val="000073D6"/>
    <w:rsid w:val="000076A3"/>
    <w:rsid w:val="00007BE7"/>
    <w:rsid w:val="0001049D"/>
    <w:rsid w:val="00010BEC"/>
    <w:rsid w:val="000117B7"/>
    <w:rsid w:val="00011814"/>
    <w:rsid w:val="00014511"/>
    <w:rsid w:val="00015482"/>
    <w:rsid w:val="000154C7"/>
    <w:rsid w:val="0001680D"/>
    <w:rsid w:val="00017835"/>
    <w:rsid w:val="00017C2B"/>
    <w:rsid w:val="000223D9"/>
    <w:rsid w:val="00022981"/>
    <w:rsid w:val="000232E9"/>
    <w:rsid w:val="00026E27"/>
    <w:rsid w:val="000271DF"/>
    <w:rsid w:val="00027DC6"/>
    <w:rsid w:val="00030475"/>
    <w:rsid w:val="00031F90"/>
    <w:rsid w:val="0003490F"/>
    <w:rsid w:val="000357E2"/>
    <w:rsid w:val="00037943"/>
    <w:rsid w:val="00041A06"/>
    <w:rsid w:val="00041A48"/>
    <w:rsid w:val="0004419D"/>
    <w:rsid w:val="000444FB"/>
    <w:rsid w:val="00044C42"/>
    <w:rsid w:val="000513DA"/>
    <w:rsid w:val="00051B65"/>
    <w:rsid w:val="00053982"/>
    <w:rsid w:val="00053DCA"/>
    <w:rsid w:val="00054213"/>
    <w:rsid w:val="0005600C"/>
    <w:rsid w:val="00056F69"/>
    <w:rsid w:val="000574DF"/>
    <w:rsid w:val="00062326"/>
    <w:rsid w:val="0006674E"/>
    <w:rsid w:val="00070A66"/>
    <w:rsid w:val="00071BB4"/>
    <w:rsid w:val="0007425B"/>
    <w:rsid w:val="00074F22"/>
    <w:rsid w:val="00075F96"/>
    <w:rsid w:val="00080121"/>
    <w:rsid w:val="0008077F"/>
    <w:rsid w:val="00081BBC"/>
    <w:rsid w:val="00081DCF"/>
    <w:rsid w:val="00081FA3"/>
    <w:rsid w:val="00083B90"/>
    <w:rsid w:val="000861A3"/>
    <w:rsid w:val="0008759B"/>
    <w:rsid w:val="00090A2F"/>
    <w:rsid w:val="00092710"/>
    <w:rsid w:val="00093905"/>
    <w:rsid w:val="00095787"/>
    <w:rsid w:val="00096559"/>
    <w:rsid w:val="00096894"/>
    <w:rsid w:val="00097996"/>
    <w:rsid w:val="000A0FB2"/>
    <w:rsid w:val="000A22C8"/>
    <w:rsid w:val="000A48D6"/>
    <w:rsid w:val="000A59DA"/>
    <w:rsid w:val="000B0241"/>
    <w:rsid w:val="000B026C"/>
    <w:rsid w:val="000B312A"/>
    <w:rsid w:val="000B3787"/>
    <w:rsid w:val="000B4D68"/>
    <w:rsid w:val="000B501E"/>
    <w:rsid w:val="000B61FF"/>
    <w:rsid w:val="000B6517"/>
    <w:rsid w:val="000B74D2"/>
    <w:rsid w:val="000B7FD5"/>
    <w:rsid w:val="000C14E7"/>
    <w:rsid w:val="000C2E8A"/>
    <w:rsid w:val="000C3FDE"/>
    <w:rsid w:val="000C578B"/>
    <w:rsid w:val="000C6F61"/>
    <w:rsid w:val="000D02D5"/>
    <w:rsid w:val="000D14DB"/>
    <w:rsid w:val="000D1DB8"/>
    <w:rsid w:val="000D5D0F"/>
    <w:rsid w:val="000D6D4F"/>
    <w:rsid w:val="000D73BB"/>
    <w:rsid w:val="000E0633"/>
    <w:rsid w:val="000E1056"/>
    <w:rsid w:val="000E1CC8"/>
    <w:rsid w:val="000E4310"/>
    <w:rsid w:val="000E492A"/>
    <w:rsid w:val="000E5CF1"/>
    <w:rsid w:val="000E62DB"/>
    <w:rsid w:val="000E7734"/>
    <w:rsid w:val="000F050C"/>
    <w:rsid w:val="000F22BE"/>
    <w:rsid w:val="000F2880"/>
    <w:rsid w:val="000F33A1"/>
    <w:rsid w:val="000F7444"/>
    <w:rsid w:val="00100B8C"/>
    <w:rsid w:val="001020F1"/>
    <w:rsid w:val="001021C3"/>
    <w:rsid w:val="00106182"/>
    <w:rsid w:val="00106765"/>
    <w:rsid w:val="00106DB6"/>
    <w:rsid w:val="00107508"/>
    <w:rsid w:val="001076BF"/>
    <w:rsid w:val="00107755"/>
    <w:rsid w:val="00110920"/>
    <w:rsid w:val="001143DD"/>
    <w:rsid w:val="00114D8D"/>
    <w:rsid w:val="00116620"/>
    <w:rsid w:val="00117A55"/>
    <w:rsid w:val="00117DAC"/>
    <w:rsid w:val="00121191"/>
    <w:rsid w:val="00123EAA"/>
    <w:rsid w:val="0012421C"/>
    <w:rsid w:val="001268E6"/>
    <w:rsid w:val="00132215"/>
    <w:rsid w:val="00132935"/>
    <w:rsid w:val="001332B1"/>
    <w:rsid w:val="00133881"/>
    <w:rsid w:val="00133F45"/>
    <w:rsid w:val="00133F72"/>
    <w:rsid w:val="00136554"/>
    <w:rsid w:val="0013759A"/>
    <w:rsid w:val="00142229"/>
    <w:rsid w:val="0014291E"/>
    <w:rsid w:val="00143E59"/>
    <w:rsid w:val="00147907"/>
    <w:rsid w:val="00150612"/>
    <w:rsid w:val="00151FF5"/>
    <w:rsid w:val="00153411"/>
    <w:rsid w:val="001550C6"/>
    <w:rsid w:val="001558EF"/>
    <w:rsid w:val="001610D9"/>
    <w:rsid w:val="00161C56"/>
    <w:rsid w:val="00162025"/>
    <w:rsid w:val="001624DD"/>
    <w:rsid w:val="00162AE7"/>
    <w:rsid w:val="0016381B"/>
    <w:rsid w:val="00165AD5"/>
    <w:rsid w:val="001663AD"/>
    <w:rsid w:val="0017417D"/>
    <w:rsid w:val="00174399"/>
    <w:rsid w:val="001762AA"/>
    <w:rsid w:val="00177FEF"/>
    <w:rsid w:val="0018159C"/>
    <w:rsid w:val="00181E15"/>
    <w:rsid w:val="001833DB"/>
    <w:rsid w:val="00184004"/>
    <w:rsid w:val="00184890"/>
    <w:rsid w:val="00184A54"/>
    <w:rsid w:val="00184AA0"/>
    <w:rsid w:val="00185784"/>
    <w:rsid w:val="001864E2"/>
    <w:rsid w:val="00186B8E"/>
    <w:rsid w:val="00186F73"/>
    <w:rsid w:val="00187F9C"/>
    <w:rsid w:val="00192240"/>
    <w:rsid w:val="00192513"/>
    <w:rsid w:val="00193966"/>
    <w:rsid w:val="001943EA"/>
    <w:rsid w:val="00196104"/>
    <w:rsid w:val="00196B4A"/>
    <w:rsid w:val="00197A40"/>
    <w:rsid w:val="00197E28"/>
    <w:rsid w:val="001A0F29"/>
    <w:rsid w:val="001A1944"/>
    <w:rsid w:val="001A222F"/>
    <w:rsid w:val="001A247C"/>
    <w:rsid w:val="001A38F6"/>
    <w:rsid w:val="001B0153"/>
    <w:rsid w:val="001B1EC4"/>
    <w:rsid w:val="001B21D7"/>
    <w:rsid w:val="001B42F4"/>
    <w:rsid w:val="001B5CFD"/>
    <w:rsid w:val="001B7C6A"/>
    <w:rsid w:val="001C00CB"/>
    <w:rsid w:val="001C05D2"/>
    <w:rsid w:val="001C1BD6"/>
    <w:rsid w:val="001C4D86"/>
    <w:rsid w:val="001C4F8B"/>
    <w:rsid w:val="001C70BF"/>
    <w:rsid w:val="001C7C4F"/>
    <w:rsid w:val="001D05E0"/>
    <w:rsid w:val="001D452E"/>
    <w:rsid w:val="001D4D9D"/>
    <w:rsid w:val="001D4FCB"/>
    <w:rsid w:val="001D5A03"/>
    <w:rsid w:val="001D6A71"/>
    <w:rsid w:val="001D6D1C"/>
    <w:rsid w:val="001D75A8"/>
    <w:rsid w:val="001E0202"/>
    <w:rsid w:val="001E08A1"/>
    <w:rsid w:val="001E2614"/>
    <w:rsid w:val="001E4319"/>
    <w:rsid w:val="001E4963"/>
    <w:rsid w:val="001E53F8"/>
    <w:rsid w:val="001E6004"/>
    <w:rsid w:val="001F0D29"/>
    <w:rsid w:val="001F137F"/>
    <w:rsid w:val="001F33FE"/>
    <w:rsid w:val="001F5738"/>
    <w:rsid w:val="001F7186"/>
    <w:rsid w:val="0020068E"/>
    <w:rsid w:val="002030AF"/>
    <w:rsid w:val="00207262"/>
    <w:rsid w:val="002076D9"/>
    <w:rsid w:val="00211F16"/>
    <w:rsid w:val="0021414D"/>
    <w:rsid w:val="0021438E"/>
    <w:rsid w:val="00214C32"/>
    <w:rsid w:val="002159C6"/>
    <w:rsid w:val="00215C38"/>
    <w:rsid w:val="00215F77"/>
    <w:rsid w:val="00216055"/>
    <w:rsid w:val="00217E14"/>
    <w:rsid w:val="00221AF2"/>
    <w:rsid w:val="00222F22"/>
    <w:rsid w:val="002240C7"/>
    <w:rsid w:val="002251D4"/>
    <w:rsid w:val="00225BB4"/>
    <w:rsid w:val="00234F4D"/>
    <w:rsid w:val="00235373"/>
    <w:rsid w:val="00235951"/>
    <w:rsid w:val="00236BFC"/>
    <w:rsid w:val="002377F3"/>
    <w:rsid w:val="00240C68"/>
    <w:rsid w:val="002425CD"/>
    <w:rsid w:val="002468E4"/>
    <w:rsid w:val="00246B1A"/>
    <w:rsid w:val="00250570"/>
    <w:rsid w:val="002521AB"/>
    <w:rsid w:val="0025241C"/>
    <w:rsid w:val="0025603B"/>
    <w:rsid w:val="002620A6"/>
    <w:rsid w:val="002621E0"/>
    <w:rsid w:val="00264E61"/>
    <w:rsid w:val="00265D66"/>
    <w:rsid w:val="002662F8"/>
    <w:rsid w:val="00271C85"/>
    <w:rsid w:val="00271EEC"/>
    <w:rsid w:val="00274472"/>
    <w:rsid w:val="00274C67"/>
    <w:rsid w:val="002808A3"/>
    <w:rsid w:val="00282754"/>
    <w:rsid w:val="00282F0D"/>
    <w:rsid w:val="00283EA7"/>
    <w:rsid w:val="002847A4"/>
    <w:rsid w:val="0028677D"/>
    <w:rsid w:val="0028783C"/>
    <w:rsid w:val="00287896"/>
    <w:rsid w:val="00287B6C"/>
    <w:rsid w:val="00287E2C"/>
    <w:rsid w:val="00287FD3"/>
    <w:rsid w:val="002920C0"/>
    <w:rsid w:val="0029377B"/>
    <w:rsid w:val="0029481E"/>
    <w:rsid w:val="002948B2"/>
    <w:rsid w:val="0029701D"/>
    <w:rsid w:val="002A0BF4"/>
    <w:rsid w:val="002B0031"/>
    <w:rsid w:val="002B1947"/>
    <w:rsid w:val="002B1AD1"/>
    <w:rsid w:val="002B1ECA"/>
    <w:rsid w:val="002B456D"/>
    <w:rsid w:val="002C0C58"/>
    <w:rsid w:val="002C0EA9"/>
    <w:rsid w:val="002C2727"/>
    <w:rsid w:val="002C2FEB"/>
    <w:rsid w:val="002C3329"/>
    <w:rsid w:val="002C43A1"/>
    <w:rsid w:val="002C4697"/>
    <w:rsid w:val="002C4BED"/>
    <w:rsid w:val="002C594C"/>
    <w:rsid w:val="002C6154"/>
    <w:rsid w:val="002C69AE"/>
    <w:rsid w:val="002C73C1"/>
    <w:rsid w:val="002D030F"/>
    <w:rsid w:val="002D065D"/>
    <w:rsid w:val="002D1756"/>
    <w:rsid w:val="002D2C43"/>
    <w:rsid w:val="002D3A69"/>
    <w:rsid w:val="002D3CCE"/>
    <w:rsid w:val="002D469E"/>
    <w:rsid w:val="002D6623"/>
    <w:rsid w:val="002E2FB2"/>
    <w:rsid w:val="002E3877"/>
    <w:rsid w:val="002E4912"/>
    <w:rsid w:val="002E5C62"/>
    <w:rsid w:val="002E6977"/>
    <w:rsid w:val="002E6A3A"/>
    <w:rsid w:val="002E792E"/>
    <w:rsid w:val="002F02D6"/>
    <w:rsid w:val="002F04D4"/>
    <w:rsid w:val="002F20B6"/>
    <w:rsid w:val="002F22AD"/>
    <w:rsid w:val="002F7F68"/>
    <w:rsid w:val="003014B3"/>
    <w:rsid w:val="00301A97"/>
    <w:rsid w:val="003020D9"/>
    <w:rsid w:val="00303479"/>
    <w:rsid w:val="003037A3"/>
    <w:rsid w:val="00306751"/>
    <w:rsid w:val="00313CFA"/>
    <w:rsid w:val="00314538"/>
    <w:rsid w:val="00320CEE"/>
    <w:rsid w:val="003210B9"/>
    <w:rsid w:val="003213B6"/>
    <w:rsid w:val="003222D4"/>
    <w:rsid w:val="0032478C"/>
    <w:rsid w:val="00324937"/>
    <w:rsid w:val="00325334"/>
    <w:rsid w:val="00326B9E"/>
    <w:rsid w:val="00326CA3"/>
    <w:rsid w:val="003270B0"/>
    <w:rsid w:val="0033106D"/>
    <w:rsid w:val="00331C1D"/>
    <w:rsid w:val="0033255A"/>
    <w:rsid w:val="00333A8B"/>
    <w:rsid w:val="00334188"/>
    <w:rsid w:val="00334A39"/>
    <w:rsid w:val="00335A0E"/>
    <w:rsid w:val="003363D0"/>
    <w:rsid w:val="0033690A"/>
    <w:rsid w:val="0033690F"/>
    <w:rsid w:val="0033744F"/>
    <w:rsid w:val="00337F91"/>
    <w:rsid w:val="00340297"/>
    <w:rsid w:val="00340FE3"/>
    <w:rsid w:val="003428B9"/>
    <w:rsid w:val="0034447F"/>
    <w:rsid w:val="003471AD"/>
    <w:rsid w:val="00350D6A"/>
    <w:rsid w:val="00350E6C"/>
    <w:rsid w:val="00351998"/>
    <w:rsid w:val="003528C3"/>
    <w:rsid w:val="00353FB7"/>
    <w:rsid w:val="00355C20"/>
    <w:rsid w:val="00356362"/>
    <w:rsid w:val="0035687A"/>
    <w:rsid w:val="003612EC"/>
    <w:rsid w:val="00363500"/>
    <w:rsid w:val="003654C8"/>
    <w:rsid w:val="00367E31"/>
    <w:rsid w:val="0037181B"/>
    <w:rsid w:val="00371E0C"/>
    <w:rsid w:val="00375329"/>
    <w:rsid w:val="00375DCC"/>
    <w:rsid w:val="003770C9"/>
    <w:rsid w:val="00380042"/>
    <w:rsid w:val="00380625"/>
    <w:rsid w:val="00384677"/>
    <w:rsid w:val="00384D8D"/>
    <w:rsid w:val="00391228"/>
    <w:rsid w:val="0039159F"/>
    <w:rsid w:val="00391D40"/>
    <w:rsid w:val="00391FCD"/>
    <w:rsid w:val="00392EFC"/>
    <w:rsid w:val="00393CCA"/>
    <w:rsid w:val="0039645B"/>
    <w:rsid w:val="003A05BE"/>
    <w:rsid w:val="003A26F2"/>
    <w:rsid w:val="003A2C42"/>
    <w:rsid w:val="003A2C96"/>
    <w:rsid w:val="003A3802"/>
    <w:rsid w:val="003A6352"/>
    <w:rsid w:val="003A6BCF"/>
    <w:rsid w:val="003A784A"/>
    <w:rsid w:val="003B0C5F"/>
    <w:rsid w:val="003B12FB"/>
    <w:rsid w:val="003B1F5A"/>
    <w:rsid w:val="003B5D60"/>
    <w:rsid w:val="003B7870"/>
    <w:rsid w:val="003C091B"/>
    <w:rsid w:val="003D147A"/>
    <w:rsid w:val="003D1AF8"/>
    <w:rsid w:val="003D390C"/>
    <w:rsid w:val="003D57E3"/>
    <w:rsid w:val="003D5C40"/>
    <w:rsid w:val="003D6D61"/>
    <w:rsid w:val="003E0F1F"/>
    <w:rsid w:val="003E1381"/>
    <w:rsid w:val="003E3DA2"/>
    <w:rsid w:val="003E6D2D"/>
    <w:rsid w:val="003E74B3"/>
    <w:rsid w:val="003F1D8F"/>
    <w:rsid w:val="003F2AC6"/>
    <w:rsid w:val="003F2F22"/>
    <w:rsid w:val="003F3D9E"/>
    <w:rsid w:val="0040247C"/>
    <w:rsid w:val="00405B29"/>
    <w:rsid w:val="00407962"/>
    <w:rsid w:val="00407D5F"/>
    <w:rsid w:val="00410273"/>
    <w:rsid w:val="004103C9"/>
    <w:rsid w:val="00410634"/>
    <w:rsid w:val="00411172"/>
    <w:rsid w:val="004114F9"/>
    <w:rsid w:val="004137BE"/>
    <w:rsid w:val="00414607"/>
    <w:rsid w:val="00414F8A"/>
    <w:rsid w:val="00420D6D"/>
    <w:rsid w:val="004228C3"/>
    <w:rsid w:val="00423AB2"/>
    <w:rsid w:val="0042470B"/>
    <w:rsid w:val="00427663"/>
    <w:rsid w:val="00427E24"/>
    <w:rsid w:val="00431439"/>
    <w:rsid w:val="00431D3E"/>
    <w:rsid w:val="00432105"/>
    <w:rsid w:val="004333C2"/>
    <w:rsid w:val="0043456A"/>
    <w:rsid w:val="004346D4"/>
    <w:rsid w:val="00434F1E"/>
    <w:rsid w:val="004374B6"/>
    <w:rsid w:val="00437AC0"/>
    <w:rsid w:val="004404A2"/>
    <w:rsid w:val="004415E6"/>
    <w:rsid w:val="0044224B"/>
    <w:rsid w:val="00442257"/>
    <w:rsid w:val="0044286C"/>
    <w:rsid w:val="00442F8E"/>
    <w:rsid w:val="00443EBE"/>
    <w:rsid w:val="0044418D"/>
    <w:rsid w:val="00446901"/>
    <w:rsid w:val="00450E88"/>
    <w:rsid w:val="00450FBD"/>
    <w:rsid w:val="00451784"/>
    <w:rsid w:val="00451F3A"/>
    <w:rsid w:val="004527E3"/>
    <w:rsid w:val="00452DC2"/>
    <w:rsid w:val="00454214"/>
    <w:rsid w:val="00454575"/>
    <w:rsid w:val="00455B22"/>
    <w:rsid w:val="0046170E"/>
    <w:rsid w:val="00463140"/>
    <w:rsid w:val="004632EF"/>
    <w:rsid w:val="00470603"/>
    <w:rsid w:val="0047471C"/>
    <w:rsid w:val="00475278"/>
    <w:rsid w:val="00475D7D"/>
    <w:rsid w:val="00477E60"/>
    <w:rsid w:val="00480B05"/>
    <w:rsid w:val="00480B41"/>
    <w:rsid w:val="00480D0C"/>
    <w:rsid w:val="00485A03"/>
    <w:rsid w:val="00487BC4"/>
    <w:rsid w:val="0049275F"/>
    <w:rsid w:val="00494099"/>
    <w:rsid w:val="0049486E"/>
    <w:rsid w:val="0049505C"/>
    <w:rsid w:val="00496447"/>
    <w:rsid w:val="004A1802"/>
    <w:rsid w:val="004A186F"/>
    <w:rsid w:val="004A1D3C"/>
    <w:rsid w:val="004A2F3B"/>
    <w:rsid w:val="004A4676"/>
    <w:rsid w:val="004A50F4"/>
    <w:rsid w:val="004A57D6"/>
    <w:rsid w:val="004A595C"/>
    <w:rsid w:val="004A73EF"/>
    <w:rsid w:val="004B0AA8"/>
    <w:rsid w:val="004B0D25"/>
    <w:rsid w:val="004B1412"/>
    <w:rsid w:val="004B1957"/>
    <w:rsid w:val="004B20BF"/>
    <w:rsid w:val="004B65EF"/>
    <w:rsid w:val="004C1E1B"/>
    <w:rsid w:val="004C4D56"/>
    <w:rsid w:val="004C5B8B"/>
    <w:rsid w:val="004C5EFC"/>
    <w:rsid w:val="004C6A45"/>
    <w:rsid w:val="004C6CAD"/>
    <w:rsid w:val="004D11E6"/>
    <w:rsid w:val="004D322C"/>
    <w:rsid w:val="004D51F8"/>
    <w:rsid w:val="004D68D9"/>
    <w:rsid w:val="004E015B"/>
    <w:rsid w:val="004E1ECD"/>
    <w:rsid w:val="004E217A"/>
    <w:rsid w:val="004E2A0C"/>
    <w:rsid w:val="004E4D64"/>
    <w:rsid w:val="004E55D9"/>
    <w:rsid w:val="004E6CB1"/>
    <w:rsid w:val="004F086E"/>
    <w:rsid w:val="004F1048"/>
    <w:rsid w:val="004F38A8"/>
    <w:rsid w:val="004F4DA6"/>
    <w:rsid w:val="004F503D"/>
    <w:rsid w:val="004F5E94"/>
    <w:rsid w:val="004F63AF"/>
    <w:rsid w:val="004F6A6E"/>
    <w:rsid w:val="004F76B0"/>
    <w:rsid w:val="00500433"/>
    <w:rsid w:val="00500A9B"/>
    <w:rsid w:val="00500BE9"/>
    <w:rsid w:val="00501707"/>
    <w:rsid w:val="005030A3"/>
    <w:rsid w:val="00504615"/>
    <w:rsid w:val="00504C71"/>
    <w:rsid w:val="00505628"/>
    <w:rsid w:val="005077DA"/>
    <w:rsid w:val="00512573"/>
    <w:rsid w:val="00512F43"/>
    <w:rsid w:val="00512F6E"/>
    <w:rsid w:val="00514B5A"/>
    <w:rsid w:val="00514B8C"/>
    <w:rsid w:val="00515C49"/>
    <w:rsid w:val="0051682A"/>
    <w:rsid w:val="00517A91"/>
    <w:rsid w:val="005203E6"/>
    <w:rsid w:val="00520CB8"/>
    <w:rsid w:val="00521178"/>
    <w:rsid w:val="00524201"/>
    <w:rsid w:val="00524B98"/>
    <w:rsid w:val="005254A4"/>
    <w:rsid w:val="00525975"/>
    <w:rsid w:val="00526367"/>
    <w:rsid w:val="00526F63"/>
    <w:rsid w:val="005279A4"/>
    <w:rsid w:val="00527B23"/>
    <w:rsid w:val="00530FB0"/>
    <w:rsid w:val="0053304F"/>
    <w:rsid w:val="00533430"/>
    <w:rsid w:val="00533880"/>
    <w:rsid w:val="005345D3"/>
    <w:rsid w:val="005348DA"/>
    <w:rsid w:val="005368E7"/>
    <w:rsid w:val="00536E65"/>
    <w:rsid w:val="00537779"/>
    <w:rsid w:val="0054019A"/>
    <w:rsid w:val="00540EAC"/>
    <w:rsid w:val="005413ED"/>
    <w:rsid w:val="005419D0"/>
    <w:rsid w:val="00541C81"/>
    <w:rsid w:val="00545488"/>
    <w:rsid w:val="00550B1B"/>
    <w:rsid w:val="005532F4"/>
    <w:rsid w:val="00554BEC"/>
    <w:rsid w:val="00554ED7"/>
    <w:rsid w:val="005558E2"/>
    <w:rsid w:val="00555B27"/>
    <w:rsid w:val="00562A17"/>
    <w:rsid w:val="00562EAF"/>
    <w:rsid w:val="0056531E"/>
    <w:rsid w:val="005655A9"/>
    <w:rsid w:val="00565D96"/>
    <w:rsid w:val="0056654D"/>
    <w:rsid w:val="00570CF3"/>
    <w:rsid w:val="00570D6F"/>
    <w:rsid w:val="00575199"/>
    <w:rsid w:val="0057613E"/>
    <w:rsid w:val="00576A49"/>
    <w:rsid w:val="00580758"/>
    <w:rsid w:val="0058160A"/>
    <w:rsid w:val="00582075"/>
    <w:rsid w:val="005838F4"/>
    <w:rsid w:val="00583D7E"/>
    <w:rsid w:val="00584CC3"/>
    <w:rsid w:val="00586FDE"/>
    <w:rsid w:val="00587A2C"/>
    <w:rsid w:val="005908BD"/>
    <w:rsid w:val="00590EA0"/>
    <w:rsid w:val="00592CA9"/>
    <w:rsid w:val="005972A9"/>
    <w:rsid w:val="005976D7"/>
    <w:rsid w:val="00597C25"/>
    <w:rsid w:val="005A34B1"/>
    <w:rsid w:val="005A3F0E"/>
    <w:rsid w:val="005A5C8D"/>
    <w:rsid w:val="005A681F"/>
    <w:rsid w:val="005B0263"/>
    <w:rsid w:val="005B0A32"/>
    <w:rsid w:val="005B1987"/>
    <w:rsid w:val="005B1DAA"/>
    <w:rsid w:val="005B2646"/>
    <w:rsid w:val="005B401C"/>
    <w:rsid w:val="005B61C5"/>
    <w:rsid w:val="005C07AA"/>
    <w:rsid w:val="005C086B"/>
    <w:rsid w:val="005C1239"/>
    <w:rsid w:val="005C324B"/>
    <w:rsid w:val="005C3B61"/>
    <w:rsid w:val="005C5347"/>
    <w:rsid w:val="005C5ED5"/>
    <w:rsid w:val="005C6006"/>
    <w:rsid w:val="005C7D4A"/>
    <w:rsid w:val="005D0661"/>
    <w:rsid w:val="005D0DF0"/>
    <w:rsid w:val="005D732B"/>
    <w:rsid w:val="005E1CBC"/>
    <w:rsid w:val="005E38D6"/>
    <w:rsid w:val="005E3F00"/>
    <w:rsid w:val="005E4DC8"/>
    <w:rsid w:val="005E5189"/>
    <w:rsid w:val="005E54E8"/>
    <w:rsid w:val="005F5BB7"/>
    <w:rsid w:val="005F6923"/>
    <w:rsid w:val="005F6C81"/>
    <w:rsid w:val="005F70A3"/>
    <w:rsid w:val="00601693"/>
    <w:rsid w:val="006017F3"/>
    <w:rsid w:val="0060577C"/>
    <w:rsid w:val="006057B7"/>
    <w:rsid w:val="0061184A"/>
    <w:rsid w:val="00611E36"/>
    <w:rsid w:val="006121DE"/>
    <w:rsid w:val="006125EE"/>
    <w:rsid w:val="00613513"/>
    <w:rsid w:val="00613602"/>
    <w:rsid w:val="00613CBC"/>
    <w:rsid w:val="006166A2"/>
    <w:rsid w:val="00621F18"/>
    <w:rsid w:val="0062219F"/>
    <w:rsid w:val="00622A04"/>
    <w:rsid w:val="0062453C"/>
    <w:rsid w:val="006255A5"/>
    <w:rsid w:val="006256FB"/>
    <w:rsid w:val="00630CAD"/>
    <w:rsid w:val="00631E40"/>
    <w:rsid w:val="00634F5B"/>
    <w:rsid w:val="006368D0"/>
    <w:rsid w:val="00637239"/>
    <w:rsid w:val="00640231"/>
    <w:rsid w:val="00640825"/>
    <w:rsid w:val="00642580"/>
    <w:rsid w:val="00642B5E"/>
    <w:rsid w:val="00644D98"/>
    <w:rsid w:val="00646B7C"/>
    <w:rsid w:val="00647F28"/>
    <w:rsid w:val="006511EC"/>
    <w:rsid w:val="0065141A"/>
    <w:rsid w:val="00651659"/>
    <w:rsid w:val="00651FF1"/>
    <w:rsid w:val="00654CE9"/>
    <w:rsid w:val="0065524D"/>
    <w:rsid w:val="006606F3"/>
    <w:rsid w:val="0066333A"/>
    <w:rsid w:val="006649D9"/>
    <w:rsid w:val="006656F5"/>
    <w:rsid w:val="00665BD3"/>
    <w:rsid w:val="00667B4B"/>
    <w:rsid w:val="0067053A"/>
    <w:rsid w:val="0067481A"/>
    <w:rsid w:val="006748B6"/>
    <w:rsid w:val="00674B34"/>
    <w:rsid w:val="00676B1D"/>
    <w:rsid w:val="006770E9"/>
    <w:rsid w:val="00682211"/>
    <w:rsid w:val="006822C3"/>
    <w:rsid w:val="00682315"/>
    <w:rsid w:val="00682843"/>
    <w:rsid w:val="00684BCB"/>
    <w:rsid w:val="006859EE"/>
    <w:rsid w:val="00686B11"/>
    <w:rsid w:val="0069007F"/>
    <w:rsid w:val="0069173F"/>
    <w:rsid w:val="006919E1"/>
    <w:rsid w:val="0069222A"/>
    <w:rsid w:val="00692671"/>
    <w:rsid w:val="00692DFE"/>
    <w:rsid w:val="0069507A"/>
    <w:rsid w:val="006962CD"/>
    <w:rsid w:val="0069780B"/>
    <w:rsid w:val="006A3130"/>
    <w:rsid w:val="006A3316"/>
    <w:rsid w:val="006A3B26"/>
    <w:rsid w:val="006A5E24"/>
    <w:rsid w:val="006A5E54"/>
    <w:rsid w:val="006A6F0E"/>
    <w:rsid w:val="006A7D69"/>
    <w:rsid w:val="006B42C6"/>
    <w:rsid w:val="006B5035"/>
    <w:rsid w:val="006B6908"/>
    <w:rsid w:val="006B7ABF"/>
    <w:rsid w:val="006C4430"/>
    <w:rsid w:val="006C527E"/>
    <w:rsid w:val="006C5607"/>
    <w:rsid w:val="006D2DC6"/>
    <w:rsid w:val="006D2E98"/>
    <w:rsid w:val="006D3340"/>
    <w:rsid w:val="006D6842"/>
    <w:rsid w:val="006D6940"/>
    <w:rsid w:val="006E0881"/>
    <w:rsid w:val="006E10D5"/>
    <w:rsid w:val="006E1C9C"/>
    <w:rsid w:val="006E1D27"/>
    <w:rsid w:val="006E54EE"/>
    <w:rsid w:val="006E6026"/>
    <w:rsid w:val="006F2342"/>
    <w:rsid w:val="006F52C1"/>
    <w:rsid w:val="006F6C46"/>
    <w:rsid w:val="0070129A"/>
    <w:rsid w:val="007039BC"/>
    <w:rsid w:val="00703A2A"/>
    <w:rsid w:val="00705233"/>
    <w:rsid w:val="00705600"/>
    <w:rsid w:val="00706C10"/>
    <w:rsid w:val="0071565D"/>
    <w:rsid w:val="00716D48"/>
    <w:rsid w:val="00717036"/>
    <w:rsid w:val="0072215F"/>
    <w:rsid w:val="0072234F"/>
    <w:rsid w:val="0072273E"/>
    <w:rsid w:val="00723286"/>
    <w:rsid w:val="007236B6"/>
    <w:rsid w:val="00724401"/>
    <w:rsid w:val="007253D9"/>
    <w:rsid w:val="00726A4F"/>
    <w:rsid w:val="00733CB9"/>
    <w:rsid w:val="00734392"/>
    <w:rsid w:val="0073453F"/>
    <w:rsid w:val="00735222"/>
    <w:rsid w:val="0073531C"/>
    <w:rsid w:val="00735C58"/>
    <w:rsid w:val="00735E03"/>
    <w:rsid w:val="007379CC"/>
    <w:rsid w:val="00742BAB"/>
    <w:rsid w:val="00746E62"/>
    <w:rsid w:val="0075028E"/>
    <w:rsid w:val="007526B9"/>
    <w:rsid w:val="0075297F"/>
    <w:rsid w:val="0075329C"/>
    <w:rsid w:val="00753895"/>
    <w:rsid w:val="007545F9"/>
    <w:rsid w:val="00760A49"/>
    <w:rsid w:val="00760B75"/>
    <w:rsid w:val="007627EC"/>
    <w:rsid w:val="00762D91"/>
    <w:rsid w:val="00764304"/>
    <w:rsid w:val="0076597E"/>
    <w:rsid w:val="00765E16"/>
    <w:rsid w:val="00767FDE"/>
    <w:rsid w:val="00770DEC"/>
    <w:rsid w:val="00771563"/>
    <w:rsid w:val="00773BBD"/>
    <w:rsid w:val="00775117"/>
    <w:rsid w:val="00775444"/>
    <w:rsid w:val="00775D85"/>
    <w:rsid w:val="0077793C"/>
    <w:rsid w:val="0078064E"/>
    <w:rsid w:val="007818F1"/>
    <w:rsid w:val="00781D48"/>
    <w:rsid w:val="00782277"/>
    <w:rsid w:val="007840FD"/>
    <w:rsid w:val="00784DB0"/>
    <w:rsid w:val="00786461"/>
    <w:rsid w:val="00787AD4"/>
    <w:rsid w:val="00790144"/>
    <w:rsid w:val="0079118C"/>
    <w:rsid w:val="007939C3"/>
    <w:rsid w:val="0079462C"/>
    <w:rsid w:val="00794680"/>
    <w:rsid w:val="00794CC6"/>
    <w:rsid w:val="00795E6E"/>
    <w:rsid w:val="007A2EBC"/>
    <w:rsid w:val="007A3B93"/>
    <w:rsid w:val="007B1A08"/>
    <w:rsid w:val="007B2C00"/>
    <w:rsid w:val="007B476D"/>
    <w:rsid w:val="007B4F8D"/>
    <w:rsid w:val="007B56AD"/>
    <w:rsid w:val="007B5DD4"/>
    <w:rsid w:val="007B65E6"/>
    <w:rsid w:val="007B7B6A"/>
    <w:rsid w:val="007C1461"/>
    <w:rsid w:val="007C2A84"/>
    <w:rsid w:val="007C43BF"/>
    <w:rsid w:val="007C4B68"/>
    <w:rsid w:val="007C531A"/>
    <w:rsid w:val="007C6A88"/>
    <w:rsid w:val="007C70CD"/>
    <w:rsid w:val="007C7FFC"/>
    <w:rsid w:val="007D17CC"/>
    <w:rsid w:val="007D224B"/>
    <w:rsid w:val="007D5A66"/>
    <w:rsid w:val="007E00F7"/>
    <w:rsid w:val="007E31D0"/>
    <w:rsid w:val="007E426A"/>
    <w:rsid w:val="007E4FAA"/>
    <w:rsid w:val="007E529D"/>
    <w:rsid w:val="007E7788"/>
    <w:rsid w:val="007F1163"/>
    <w:rsid w:val="007F1E63"/>
    <w:rsid w:val="007F4B15"/>
    <w:rsid w:val="007F4DED"/>
    <w:rsid w:val="007F5468"/>
    <w:rsid w:val="007F7216"/>
    <w:rsid w:val="00800297"/>
    <w:rsid w:val="00801C62"/>
    <w:rsid w:val="00801DC5"/>
    <w:rsid w:val="00802407"/>
    <w:rsid w:val="00802A8F"/>
    <w:rsid w:val="00802E67"/>
    <w:rsid w:val="0080561D"/>
    <w:rsid w:val="00811912"/>
    <w:rsid w:val="00811C8F"/>
    <w:rsid w:val="00813296"/>
    <w:rsid w:val="0081461F"/>
    <w:rsid w:val="0081469A"/>
    <w:rsid w:val="00815A34"/>
    <w:rsid w:val="00816EB3"/>
    <w:rsid w:val="00817186"/>
    <w:rsid w:val="00817315"/>
    <w:rsid w:val="00821880"/>
    <w:rsid w:val="0082192A"/>
    <w:rsid w:val="0082256F"/>
    <w:rsid w:val="00823B68"/>
    <w:rsid w:val="008246D1"/>
    <w:rsid w:val="008254C0"/>
    <w:rsid w:val="00827C13"/>
    <w:rsid w:val="008316F9"/>
    <w:rsid w:val="008321B3"/>
    <w:rsid w:val="00834FC2"/>
    <w:rsid w:val="00835A00"/>
    <w:rsid w:val="0083635D"/>
    <w:rsid w:val="00837E71"/>
    <w:rsid w:val="00840722"/>
    <w:rsid w:val="0084076F"/>
    <w:rsid w:val="00844038"/>
    <w:rsid w:val="008440F4"/>
    <w:rsid w:val="00845AF8"/>
    <w:rsid w:val="00850EA7"/>
    <w:rsid w:val="008538D0"/>
    <w:rsid w:val="008577F5"/>
    <w:rsid w:val="00857C7F"/>
    <w:rsid w:val="00857CA1"/>
    <w:rsid w:val="0086080A"/>
    <w:rsid w:val="008610BE"/>
    <w:rsid w:val="00861ED4"/>
    <w:rsid w:val="00862C13"/>
    <w:rsid w:val="008675D3"/>
    <w:rsid w:val="00871508"/>
    <w:rsid w:val="00871CCB"/>
    <w:rsid w:val="00871ECC"/>
    <w:rsid w:val="00871FEE"/>
    <w:rsid w:val="00872670"/>
    <w:rsid w:val="00874351"/>
    <w:rsid w:val="008743B7"/>
    <w:rsid w:val="00882E8D"/>
    <w:rsid w:val="00883CB9"/>
    <w:rsid w:val="00883F92"/>
    <w:rsid w:val="0088566A"/>
    <w:rsid w:val="00885B3B"/>
    <w:rsid w:val="00885E0A"/>
    <w:rsid w:val="00885E3E"/>
    <w:rsid w:val="008866CF"/>
    <w:rsid w:val="008869B9"/>
    <w:rsid w:val="00886E44"/>
    <w:rsid w:val="0088708C"/>
    <w:rsid w:val="00887CD1"/>
    <w:rsid w:val="00891122"/>
    <w:rsid w:val="00895241"/>
    <w:rsid w:val="00897590"/>
    <w:rsid w:val="008A1CF5"/>
    <w:rsid w:val="008A27F2"/>
    <w:rsid w:val="008A3FFC"/>
    <w:rsid w:val="008A42AA"/>
    <w:rsid w:val="008A507C"/>
    <w:rsid w:val="008A574F"/>
    <w:rsid w:val="008A6E4D"/>
    <w:rsid w:val="008A7410"/>
    <w:rsid w:val="008A7417"/>
    <w:rsid w:val="008B1D25"/>
    <w:rsid w:val="008B6F42"/>
    <w:rsid w:val="008B7703"/>
    <w:rsid w:val="008C0F9A"/>
    <w:rsid w:val="008C1894"/>
    <w:rsid w:val="008C24B1"/>
    <w:rsid w:val="008C29F6"/>
    <w:rsid w:val="008C300B"/>
    <w:rsid w:val="008C301B"/>
    <w:rsid w:val="008C4794"/>
    <w:rsid w:val="008C70A6"/>
    <w:rsid w:val="008C7436"/>
    <w:rsid w:val="008D1B14"/>
    <w:rsid w:val="008D29BA"/>
    <w:rsid w:val="008D2C43"/>
    <w:rsid w:val="008D2F97"/>
    <w:rsid w:val="008D4B49"/>
    <w:rsid w:val="008D4EDA"/>
    <w:rsid w:val="008D5EB3"/>
    <w:rsid w:val="008D6F7A"/>
    <w:rsid w:val="008E142A"/>
    <w:rsid w:val="008E1634"/>
    <w:rsid w:val="008E16F4"/>
    <w:rsid w:val="008E17DE"/>
    <w:rsid w:val="008E2068"/>
    <w:rsid w:val="008E5560"/>
    <w:rsid w:val="008F0750"/>
    <w:rsid w:val="008F150C"/>
    <w:rsid w:val="008F2E61"/>
    <w:rsid w:val="008F3788"/>
    <w:rsid w:val="008F3860"/>
    <w:rsid w:val="008F42F5"/>
    <w:rsid w:val="009033C5"/>
    <w:rsid w:val="009040E5"/>
    <w:rsid w:val="009041C1"/>
    <w:rsid w:val="00904511"/>
    <w:rsid w:val="00911574"/>
    <w:rsid w:val="00913431"/>
    <w:rsid w:val="00914379"/>
    <w:rsid w:val="00920C0A"/>
    <w:rsid w:val="00921D0E"/>
    <w:rsid w:val="00922608"/>
    <w:rsid w:val="00923541"/>
    <w:rsid w:val="0092371C"/>
    <w:rsid w:val="009278DC"/>
    <w:rsid w:val="00927C74"/>
    <w:rsid w:val="009311EF"/>
    <w:rsid w:val="009323DA"/>
    <w:rsid w:val="00934F1F"/>
    <w:rsid w:val="00935A5F"/>
    <w:rsid w:val="00936035"/>
    <w:rsid w:val="00936656"/>
    <w:rsid w:val="009405CF"/>
    <w:rsid w:val="00940AE5"/>
    <w:rsid w:val="009442C7"/>
    <w:rsid w:val="00946A97"/>
    <w:rsid w:val="0094796B"/>
    <w:rsid w:val="00950812"/>
    <w:rsid w:val="009550CC"/>
    <w:rsid w:val="0095742C"/>
    <w:rsid w:val="00957B8B"/>
    <w:rsid w:val="0096041A"/>
    <w:rsid w:val="00960780"/>
    <w:rsid w:val="00960BE8"/>
    <w:rsid w:val="00960DF3"/>
    <w:rsid w:val="009615C7"/>
    <w:rsid w:val="0096265A"/>
    <w:rsid w:val="00962C72"/>
    <w:rsid w:val="009636DD"/>
    <w:rsid w:val="00964232"/>
    <w:rsid w:val="00964F00"/>
    <w:rsid w:val="00965952"/>
    <w:rsid w:val="009668DD"/>
    <w:rsid w:val="00967DBC"/>
    <w:rsid w:val="00970615"/>
    <w:rsid w:val="00970855"/>
    <w:rsid w:val="00971BE6"/>
    <w:rsid w:val="00973E0B"/>
    <w:rsid w:val="0097664A"/>
    <w:rsid w:val="0097682C"/>
    <w:rsid w:val="00977D54"/>
    <w:rsid w:val="00980677"/>
    <w:rsid w:val="00985A54"/>
    <w:rsid w:val="00990DB1"/>
    <w:rsid w:val="00991418"/>
    <w:rsid w:val="00991864"/>
    <w:rsid w:val="00994A7B"/>
    <w:rsid w:val="00995A1B"/>
    <w:rsid w:val="00997C9C"/>
    <w:rsid w:val="009A0149"/>
    <w:rsid w:val="009A0F44"/>
    <w:rsid w:val="009A100A"/>
    <w:rsid w:val="009A44D9"/>
    <w:rsid w:val="009A470F"/>
    <w:rsid w:val="009A5856"/>
    <w:rsid w:val="009A63B5"/>
    <w:rsid w:val="009A66AF"/>
    <w:rsid w:val="009B15F2"/>
    <w:rsid w:val="009B2183"/>
    <w:rsid w:val="009B3672"/>
    <w:rsid w:val="009B477D"/>
    <w:rsid w:val="009B4BAD"/>
    <w:rsid w:val="009B6A8A"/>
    <w:rsid w:val="009C010B"/>
    <w:rsid w:val="009C3B88"/>
    <w:rsid w:val="009C465A"/>
    <w:rsid w:val="009C4ECD"/>
    <w:rsid w:val="009C62A2"/>
    <w:rsid w:val="009C79D4"/>
    <w:rsid w:val="009C7AA5"/>
    <w:rsid w:val="009D04C7"/>
    <w:rsid w:val="009D06EA"/>
    <w:rsid w:val="009D1302"/>
    <w:rsid w:val="009D5143"/>
    <w:rsid w:val="009D732C"/>
    <w:rsid w:val="009D7869"/>
    <w:rsid w:val="009D78B9"/>
    <w:rsid w:val="009E707F"/>
    <w:rsid w:val="009E797F"/>
    <w:rsid w:val="009E7D1E"/>
    <w:rsid w:val="009F2883"/>
    <w:rsid w:val="009F3056"/>
    <w:rsid w:val="009F3BA8"/>
    <w:rsid w:val="00A0054A"/>
    <w:rsid w:val="00A01454"/>
    <w:rsid w:val="00A01917"/>
    <w:rsid w:val="00A0249D"/>
    <w:rsid w:val="00A02856"/>
    <w:rsid w:val="00A038BF"/>
    <w:rsid w:val="00A06739"/>
    <w:rsid w:val="00A0680B"/>
    <w:rsid w:val="00A069FE"/>
    <w:rsid w:val="00A07BBE"/>
    <w:rsid w:val="00A07D4A"/>
    <w:rsid w:val="00A10467"/>
    <w:rsid w:val="00A104F8"/>
    <w:rsid w:val="00A10868"/>
    <w:rsid w:val="00A11653"/>
    <w:rsid w:val="00A118EF"/>
    <w:rsid w:val="00A134A0"/>
    <w:rsid w:val="00A17B5B"/>
    <w:rsid w:val="00A202EF"/>
    <w:rsid w:val="00A21722"/>
    <w:rsid w:val="00A24370"/>
    <w:rsid w:val="00A24933"/>
    <w:rsid w:val="00A24FEE"/>
    <w:rsid w:val="00A27A17"/>
    <w:rsid w:val="00A314AD"/>
    <w:rsid w:val="00A3583F"/>
    <w:rsid w:val="00A35987"/>
    <w:rsid w:val="00A35B61"/>
    <w:rsid w:val="00A377E2"/>
    <w:rsid w:val="00A40A16"/>
    <w:rsid w:val="00A40F36"/>
    <w:rsid w:val="00A4109B"/>
    <w:rsid w:val="00A42B6A"/>
    <w:rsid w:val="00A43DCB"/>
    <w:rsid w:val="00A44CB4"/>
    <w:rsid w:val="00A47272"/>
    <w:rsid w:val="00A50064"/>
    <w:rsid w:val="00A51300"/>
    <w:rsid w:val="00A626C8"/>
    <w:rsid w:val="00A629FB"/>
    <w:rsid w:val="00A65939"/>
    <w:rsid w:val="00A7074F"/>
    <w:rsid w:val="00A71026"/>
    <w:rsid w:val="00A72348"/>
    <w:rsid w:val="00A74037"/>
    <w:rsid w:val="00A803AC"/>
    <w:rsid w:val="00A81363"/>
    <w:rsid w:val="00A82AFF"/>
    <w:rsid w:val="00A83FE2"/>
    <w:rsid w:val="00A84099"/>
    <w:rsid w:val="00A866CB"/>
    <w:rsid w:val="00A86A4D"/>
    <w:rsid w:val="00A90A35"/>
    <w:rsid w:val="00A9137C"/>
    <w:rsid w:val="00A95207"/>
    <w:rsid w:val="00A95601"/>
    <w:rsid w:val="00A95CF6"/>
    <w:rsid w:val="00A96C0E"/>
    <w:rsid w:val="00A97165"/>
    <w:rsid w:val="00AA0813"/>
    <w:rsid w:val="00AA09DA"/>
    <w:rsid w:val="00AA30CC"/>
    <w:rsid w:val="00AA38B4"/>
    <w:rsid w:val="00AA498C"/>
    <w:rsid w:val="00AA4B7D"/>
    <w:rsid w:val="00AA4BAC"/>
    <w:rsid w:val="00AA6033"/>
    <w:rsid w:val="00AA78EE"/>
    <w:rsid w:val="00AB23D0"/>
    <w:rsid w:val="00AB2415"/>
    <w:rsid w:val="00AB2BBD"/>
    <w:rsid w:val="00AB3139"/>
    <w:rsid w:val="00AB31E4"/>
    <w:rsid w:val="00AB3829"/>
    <w:rsid w:val="00AB5A4D"/>
    <w:rsid w:val="00AB6E20"/>
    <w:rsid w:val="00AB75AC"/>
    <w:rsid w:val="00AB77F3"/>
    <w:rsid w:val="00AC0CB8"/>
    <w:rsid w:val="00AC2E00"/>
    <w:rsid w:val="00AC31A7"/>
    <w:rsid w:val="00AC3F8E"/>
    <w:rsid w:val="00AC4446"/>
    <w:rsid w:val="00AC4A96"/>
    <w:rsid w:val="00AC4C37"/>
    <w:rsid w:val="00AC6178"/>
    <w:rsid w:val="00AC7298"/>
    <w:rsid w:val="00AC7319"/>
    <w:rsid w:val="00AC784A"/>
    <w:rsid w:val="00AD1148"/>
    <w:rsid w:val="00AD227C"/>
    <w:rsid w:val="00AD3AFC"/>
    <w:rsid w:val="00AD3C49"/>
    <w:rsid w:val="00AD40F8"/>
    <w:rsid w:val="00AD581E"/>
    <w:rsid w:val="00AE0E6A"/>
    <w:rsid w:val="00AE21EA"/>
    <w:rsid w:val="00AE26D5"/>
    <w:rsid w:val="00AE7AB2"/>
    <w:rsid w:val="00AF0A27"/>
    <w:rsid w:val="00AF4C96"/>
    <w:rsid w:val="00AF593D"/>
    <w:rsid w:val="00AF5984"/>
    <w:rsid w:val="00AF6C98"/>
    <w:rsid w:val="00AF70CB"/>
    <w:rsid w:val="00AF7FB1"/>
    <w:rsid w:val="00B02CB5"/>
    <w:rsid w:val="00B0440C"/>
    <w:rsid w:val="00B049A5"/>
    <w:rsid w:val="00B05ED0"/>
    <w:rsid w:val="00B06796"/>
    <w:rsid w:val="00B06B50"/>
    <w:rsid w:val="00B07483"/>
    <w:rsid w:val="00B12097"/>
    <w:rsid w:val="00B14870"/>
    <w:rsid w:val="00B16D8C"/>
    <w:rsid w:val="00B202A7"/>
    <w:rsid w:val="00B204CD"/>
    <w:rsid w:val="00B2255E"/>
    <w:rsid w:val="00B23938"/>
    <w:rsid w:val="00B2516A"/>
    <w:rsid w:val="00B25A67"/>
    <w:rsid w:val="00B2700E"/>
    <w:rsid w:val="00B275EC"/>
    <w:rsid w:val="00B3174A"/>
    <w:rsid w:val="00B31E57"/>
    <w:rsid w:val="00B3233B"/>
    <w:rsid w:val="00B33914"/>
    <w:rsid w:val="00B353A6"/>
    <w:rsid w:val="00B35BD5"/>
    <w:rsid w:val="00B36675"/>
    <w:rsid w:val="00B42CC0"/>
    <w:rsid w:val="00B4398C"/>
    <w:rsid w:val="00B442FD"/>
    <w:rsid w:val="00B4558F"/>
    <w:rsid w:val="00B463E2"/>
    <w:rsid w:val="00B466A5"/>
    <w:rsid w:val="00B46B01"/>
    <w:rsid w:val="00B46CA3"/>
    <w:rsid w:val="00B46E6F"/>
    <w:rsid w:val="00B47FC4"/>
    <w:rsid w:val="00B50318"/>
    <w:rsid w:val="00B5036B"/>
    <w:rsid w:val="00B515ED"/>
    <w:rsid w:val="00B519BC"/>
    <w:rsid w:val="00B51BFF"/>
    <w:rsid w:val="00B534F5"/>
    <w:rsid w:val="00B566A9"/>
    <w:rsid w:val="00B60F49"/>
    <w:rsid w:val="00B619AE"/>
    <w:rsid w:val="00B61E92"/>
    <w:rsid w:val="00B63C94"/>
    <w:rsid w:val="00B66F49"/>
    <w:rsid w:val="00B6720E"/>
    <w:rsid w:val="00B67657"/>
    <w:rsid w:val="00B7146E"/>
    <w:rsid w:val="00B71F79"/>
    <w:rsid w:val="00B72869"/>
    <w:rsid w:val="00B72B3A"/>
    <w:rsid w:val="00B72CEB"/>
    <w:rsid w:val="00B730CE"/>
    <w:rsid w:val="00B7435C"/>
    <w:rsid w:val="00B7481F"/>
    <w:rsid w:val="00B7672D"/>
    <w:rsid w:val="00B76EB5"/>
    <w:rsid w:val="00B803F7"/>
    <w:rsid w:val="00B80570"/>
    <w:rsid w:val="00B80850"/>
    <w:rsid w:val="00B818A0"/>
    <w:rsid w:val="00B8388B"/>
    <w:rsid w:val="00B83A9F"/>
    <w:rsid w:val="00B8577E"/>
    <w:rsid w:val="00B8668A"/>
    <w:rsid w:val="00B87B8D"/>
    <w:rsid w:val="00B90CE9"/>
    <w:rsid w:val="00B9117A"/>
    <w:rsid w:val="00B9269C"/>
    <w:rsid w:val="00B93DBE"/>
    <w:rsid w:val="00B94A18"/>
    <w:rsid w:val="00B950A4"/>
    <w:rsid w:val="00B9568D"/>
    <w:rsid w:val="00B97199"/>
    <w:rsid w:val="00B977D7"/>
    <w:rsid w:val="00BA0672"/>
    <w:rsid w:val="00BA1FD3"/>
    <w:rsid w:val="00BA2E7D"/>
    <w:rsid w:val="00BA3171"/>
    <w:rsid w:val="00BA3376"/>
    <w:rsid w:val="00BA5709"/>
    <w:rsid w:val="00BA6D63"/>
    <w:rsid w:val="00BA7723"/>
    <w:rsid w:val="00BA783E"/>
    <w:rsid w:val="00BB0E53"/>
    <w:rsid w:val="00BB357F"/>
    <w:rsid w:val="00BB4D26"/>
    <w:rsid w:val="00BB7B5D"/>
    <w:rsid w:val="00BC0E24"/>
    <w:rsid w:val="00BC1A68"/>
    <w:rsid w:val="00BC3F15"/>
    <w:rsid w:val="00BC42E6"/>
    <w:rsid w:val="00BC4C80"/>
    <w:rsid w:val="00BC5698"/>
    <w:rsid w:val="00BC6842"/>
    <w:rsid w:val="00BC7E72"/>
    <w:rsid w:val="00BD0A82"/>
    <w:rsid w:val="00BD63BB"/>
    <w:rsid w:val="00BD63E8"/>
    <w:rsid w:val="00BE4068"/>
    <w:rsid w:val="00BE59D9"/>
    <w:rsid w:val="00BE69AB"/>
    <w:rsid w:val="00BE7340"/>
    <w:rsid w:val="00BE7BD9"/>
    <w:rsid w:val="00BF0DDF"/>
    <w:rsid w:val="00BF17E3"/>
    <w:rsid w:val="00BF276B"/>
    <w:rsid w:val="00BF367F"/>
    <w:rsid w:val="00BF3883"/>
    <w:rsid w:val="00BF6165"/>
    <w:rsid w:val="00BF6E21"/>
    <w:rsid w:val="00BF7608"/>
    <w:rsid w:val="00C00389"/>
    <w:rsid w:val="00C02A9D"/>
    <w:rsid w:val="00C02C76"/>
    <w:rsid w:val="00C031E1"/>
    <w:rsid w:val="00C04099"/>
    <w:rsid w:val="00C0491B"/>
    <w:rsid w:val="00C062DC"/>
    <w:rsid w:val="00C11945"/>
    <w:rsid w:val="00C11D8C"/>
    <w:rsid w:val="00C12319"/>
    <w:rsid w:val="00C12421"/>
    <w:rsid w:val="00C138FC"/>
    <w:rsid w:val="00C14C2D"/>
    <w:rsid w:val="00C15660"/>
    <w:rsid w:val="00C16499"/>
    <w:rsid w:val="00C16504"/>
    <w:rsid w:val="00C17002"/>
    <w:rsid w:val="00C17508"/>
    <w:rsid w:val="00C203D4"/>
    <w:rsid w:val="00C2483F"/>
    <w:rsid w:val="00C249E3"/>
    <w:rsid w:val="00C25538"/>
    <w:rsid w:val="00C260E7"/>
    <w:rsid w:val="00C26B27"/>
    <w:rsid w:val="00C26C47"/>
    <w:rsid w:val="00C2793B"/>
    <w:rsid w:val="00C30AD2"/>
    <w:rsid w:val="00C33B41"/>
    <w:rsid w:val="00C3491A"/>
    <w:rsid w:val="00C350DC"/>
    <w:rsid w:val="00C35652"/>
    <w:rsid w:val="00C3760A"/>
    <w:rsid w:val="00C40CD0"/>
    <w:rsid w:val="00C449F0"/>
    <w:rsid w:val="00C4560B"/>
    <w:rsid w:val="00C45634"/>
    <w:rsid w:val="00C4604B"/>
    <w:rsid w:val="00C46A62"/>
    <w:rsid w:val="00C50378"/>
    <w:rsid w:val="00C508F7"/>
    <w:rsid w:val="00C50C28"/>
    <w:rsid w:val="00C51333"/>
    <w:rsid w:val="00C54C1D"/>
    <w:rsid w:val="00C54E1B"/>
    <w:rsid w:val="00C551F7"/>
    <w:rsid w:val="00C5606C"/>
    <w:rsid w:val="00C56878"/>
    <w:rsid w:val="00C60460"/>
    <w:rsid w:val="00C60679"/>
    <w:rsid w:val="00C63F11"/>
    <w:rsid w:val="00C640CD"/>
    <w:rsid w:val="00C64284"/>
    <w:rsid w:val="00C64F91"/>
    <w:rsid w:val="00C65659"/>
    <w:rsid w:val="00C6669B"/>
    <w:rsid w:val="00C67333"/>
    <w:rsid w:val="00C678F2"/>
    <w:rsid w:val="00C70BF7"/>
    <w:rsid w:val="00C720C6"/>
    <w:rsid w:val="00C72155"/>
    <w:rsid w:val="00C7414E"/>
    <w:rsid w:val="00C74153"/>
    <w:rsid w:val="00C74D4E"/>
    <w:rsid w:val="00C74F3F"/>
    <w:rsid w:val="00C764FE"/>
    <w:rsid w:val="00C76E71"/>
    <w:rsid w:val="00C80282"/>
    <w:rsid w:val="00C84AD8"/>
    <w:rsid w:val="00C852CF"/>
    <w:rsid w:val="00C860DA"/>
    <w:rsid w:val="00C87EA7"/>
    <w:rsid w:val="00C90CDF"/>
    <w:rsid w:val="00C92D98"/>
    <w:rsid w:val="00C939EB"/>
    <w:rsid w:val="00C9445A"/>
    <w:rsid w:val="00C97167"/>
    <w:rsid w:val="00CA0C8D"/>
    <w:rsid w:val="00CA31CB"/>
    <w:rsid w:val="00CA3676"/>
    <w:rsid w:val="00CA47D3"/>
    <w:rsid w:val="00CA5194"/>
    <w:rsid w:val="00CA6B79"/>
    <w:rsid w:val="00CA6E13"/>
    <w:rsid w:val="00CA7980"/>
    <w:rsid w:val="00CB101A"/>
    <w:rsid w:val="00CB150C"/>
    <w:rsid w:val="00CB2ACB"/>
    <w:rsid w:val="00CB792C"/>
    <w:rsid w:val="00CC30E5"/>
    <w:rsid w:val="00CC3AF1"/>
    <w:rsid w:val="00CC3BDD"/>
    <w:rsid w:val="00CC45B4"/>
    <w:rsid w:val="00CC4616"/>
    <w:rsid w:val="00CC4CE8"/>
    <w:rsid w:val="00CC59CF"/>
    <w:rsid w:val="00CC6010"/>
    <w:rsid w:val="00CD3439"/>
    <w:rsid w:val="00CD3DB5"/>
    <w:rsid w:val="00CD5B4A"/>
    <w:rsid w:val="00CD728E"/>
    <w:rsid w:val="00CD749C"/>
    <w:rsid w:val="00CD7A31"/>
    <w:rsid w:val="00CD7D02"/>
    <w:rsid w:val="00CE1C50"/>
    <w:rsid w:val="00CE4676"/>
    <w:rsid w:val="00CE55C1"/>
    <w:rsid w:val="00CE58A5"/>
    <w:rsid w:val="00CF0276"/>
    <w:rsid w:val="00CF1FE0"/>
    <w:rsid w:val="00CF2B0F"/>
    <w:rsid w:val="00D01060"/>
    <w:rsid w:val="00D01528"/>
    <w:rsid w:val="00D01C18"/>
    <w:rsid w:val="00D0331B"/>
    <w:rsid w:val="00D040C9"/>
    <w:rsid w:val="00D0474C"/>
    <w:rsid w:val="00D0531C"/>
    <w:rsid w:val="00D0593C"/>
    <w:rsid w:val="00D05E6D"/>
    <w:rsid w:val="00D06AC5"/>
    <w:rsid w:val="00D11085"/>
    <w:rsid w:val="00D12B21"/>
    <w:rsid w:val="00D15418"/>
    <w:rsid w:val="00D1604F"/>
    <w:rsid w:val="00D2021B"/>
    <w:rsid w:val="00D206DF"/>
    <w:rsid w:val="00D20A9F"/>
    <w:rsid w:val="00D20AC0"/>
    <w:rsid w:val="00D21598"/>
    <w:rsid w:val="00D225F2"/>
    <w:rsid w:val="00D2342D"/>
    <w:rsid w:val="00D2534E"/>
    <w:rsid w:val="00D263A2"/>
    <w:rsid w:val="00D271BA"/>
    <w:rsid w:val="00D2785B"/>
    <w:rsid w:val="00D30AD5"/>
    <w:rsid w:val="00D30C01"/>
    <w:rsid w:val="00D34955"/>
    <w:rsid w:val="00D352BD"/>
    <w:rsid w:val="00D35957"/>
    <w:rsid w:val="00D36730"/>
    <w:rsid w:val="00D3761F"/>
    <w:rsid w:val="00D400C4"/>
    <w:rsid w:val="00D42746"/>
    <w:rsid w:val="00D42EBA"/>
    <w:rsid w:val="00D4359A"/>
    <w:rsid w:val="00D43FE0"/>
    <w:rsid w:val="00D43FEC"/>
    <w:rsid w:val="00D44675"/>
    <w:rsid w:val="00D45196"/>
    <w:rsid w:val="00D46CCF"/>
    <w:rsid w:val="00D511C7"/>
    <w:rsid w:val="00D53E70"/>
    <w:rsid w:val="00D54E23"/>
    <w:rsid w:val="00D60E93"/>
    <w:rsid w:val="00D61736"/>
    <w:rsid w:val="00D61D7F"/>
    <w:rsid w:val="00D624EE"/>
    <w:rsid w:val="00D62F5A"/>
    <w:rsid w:val="00D62F68"/>
    <w:rsid w:val="00D63205"/>
    <w:rsid w:val="00D668E2"/>
    <w:rsid w:val="00D67784"/>
    <w:rsid w:val="00D714E4"/>
    <w:rsid w:val="00D7232B"/>
    <w:rsid w:val="00D72891"/>
    <w:rsid w:val="00D732F5"/>
    <w:rsid w:val="00D73C8C"/>
    <w:rsid w:val="00D73FF1"/>
    <w:rsid w:val="00D7670F"/>
    <w:rsid w:val="00D768D1"/>
    <w:rsid w:val="00D76B63"/>
    <w:rsid w:val="00D76D61"/>
    <w:rsid w:val="00D77210"/>
    <w:rsid w:val="00D77FF1"/>
    <w:rsid w:val="00D8450E"/>
    <w:rsid w:val="00D86CB1"/>
    <w:rsid w:val="00D90220"/>
    <w:rsid w:val="00D90B48"/>
    <w:rsid w:val="00D93A63"/>
    <w:rsid w:val="00D9604C"/>
    <w:rsid w:val="00DA1E0B"/>
    <w:rsid w:val="00DA3230"/>
    <w:rsid w:val="00DA3B46"/>
    <w:rsid w:val="00DA3E42"/>
    <w:rsid w:val="00DA4057"/>
    <w:rsid w:val="00DA5803"/>
    <w:rsid w:val="00DA5F8A"/>
    <w:rsid w:val="00DA6353"/>
    <w:rsid w:val="00DA70D6"/>
    <w:rsid w:val="00DA773A"/>
    <w:rsid w:val="00DB08D3"/>
    <w:rsid w:val="00DB133B"/>
    <w:rsid w:val="00DB4A2A"/>
    <w:rsid w:val="00DB5741"/>
    <w:rsid w:val="00DB5C0A"/>
    <w:rsid w:val="00DC1585"/>
    <w:rsid w:val="00DC4588"/>
    <w:rsid w:val="00DC5135"/>
    <w:rsid w:val="00DC514B"/>
    <w:rsid w:val="00DC6E7F"/>
    <w:rsid w:val="00DC78A4"/>
    <w:rsid w:val="00DD012F"/>
    <w:rsid w:val="00DD0878"/>
    <w:rsid w:val="00DD254C"/>
    <w:rsid w:val="00DD492B"/>
    <w:rsid w:val="00DD5849"/>
    <w:rsid w:val="00DD5F70"/>
    <w:rsid w:val="00DE02AB"/>
    <w:rsid w:val="00DE034F"/>
    <w:rsid w:val="00DE0B34"/>
    <w:rsid w:val="00DE2978"/>
    <w:rsid w:val="00DE3670"/>
    <w:rsid w:val="00DE5E40"/>
    <w:rsid w:val="00DE66C1"/>
    <w:rsid w:val="00DE76D3"/>
    <w:rsid w:val="00DF4AB2"/>
    <w:rsid w:val="00DF6F26"/>
    <w:rsid w:val="00DF7B2F"/>
    <w:rsid w:val="00E00009"/>
    <w:rsid w:val="00E00EFF"/>
    <w:rsid w:val="00E06B4F"/>
    <w:rsid w:val="00E06DBA"/>
    <w:rsid w:val="00E06E58"/>
    <w:rsid w:val="00E119F5"/>
    <w:rsid w:val="00E11F96"/>
    <w:rsid w:val="00E1217E"/>
    <w:rsid w:val="00E13D5C"/>
    <w:rsid w:val="00E14567"/>
    <w:rsid w:val="00E17E35"/>
    <w:rsid w:val="00E2003E"/>
    <w:rsid w:val="00E2270A"/>
    <w:rsid w:val="00E2415E"/>
    <w:rsid w:val="00E24487"/>
    <w:rsid w:val="00E24EB3"/>
    <w:rsid w:val="00E26468"/>
    <w:rsid w:val="00E27827"/>
    <w:rsid w:val="00E30640"/>
    <w:rsid w:val="00E32ADA"/>
    <w:rsid w:val="00E32F0D"/>
    <w:rsid w:val="00E34935"/>
    <w:rsid w:val="00E368F8"/>
    <w:rsid w:val="00E3790D"/>
    <w:rsid w:val="00E37AB1"/>
    <w:rsid w:val="00E41F81"/>
    <w:rsid w:val="00E430F9"/>
    <w:rsid w:val="00E43D83"/>
    <w:rsid w:val="00E47F99"/>
    <w:rsid w:val="00E51CA1"/>
    <w:rsid w:val="00E54DFE"/>
    <w:rsid w:val="00E56E90"/>
    <w:rsid w:val="00E63306"/>
    <w:rsid w:val="00E63DE6"/>
    <w:rsid w:val="00E6414B"/>
    <w:rsid w:val="00E650FC"/>
    <w:rsid w:val="00E6533B"/>
    <w:rsid w:val="00E65DB9"/>
    <w:rsid w:val="00E6606B"/>
    <w:rsid w:val="00E66FDF"/>
    <w:rsid w:val="00E6756A"/>
    <w:rsid w:val="00E70744"/>
    <w:rsid w:val="00E73BC3"/>
    <w:rsid w:val="00E73C2B"/>
    <w:rsid w:val="00E740BD"/>
    <w:rsid w:val="00E80637"/>
    <w:rsid w:val="00E809FB"/>
    <w:rsid w:val="00E81449"/>
    <w:rsid w:val="00E824B1"/>
    <w:rsid w:val="00E82663"/>
    <w:rsid w:val="00E826B7"/>
    <w:rsid w:val="00E93EDC"/>
    <w:rsid w:val="00E945A5"/>
    <w:rsid w:val="00E94875"/>
    <w:rsid w:val="00E94DFC"/>
    <w:rsid w:val="00E95841"/>
    <w:rsid w:val="00E97000"/>
    <w:rsid w:val="00E97006"/>
    <w:rsid w:val="00EA04CB"/>
    <w:rsid w:val="00EA05FB"/>
    <w:rsid w:val="00EA0AFE"/>
    <w:rsid w:val="00EA1AB3"/>
    <w:rsid w:val="00EA3A69"/>
    <w:rsid w:val="00EA3C43"/>
    <w:rsid w:val="00EA4CB0"/>
    <w:rsid w:val="00EA51DD"/>
    <w:rsid w:val="00EA7E44"/>
    <w:rsid w:val="00EB181C"/>
    <w:rsid w:val="00EB2FA9"/>
    <w:rsid w:val="00EB3A0E"/>
    <w:rsid w:val="00EB4853"/>
    <w:rsid w:val="00EB5EF4"/>
    <w:rsid w:val="00EB6234"/>
    <w:rsid w:val="00EB66AC"/>
    <w:rsid w:val="00EC309A"/>
    <w:rsid w:val="00ED18C4"/>
    <w:rsid w:val="00ED34B2"/>
    <w:rsid w:val="00ED5635"/>
    <w:rsid w:val="00ED5EF1"/>
    <w:rsid w:val="00ED7B8F"/>
    <w:rsid w:val="00ED7D09"/>
    <w:rsid w:val="00EE1CC4"/>
    <w:rsid w:val="00EE2809"/>
    <w:rsid w:val="00EE40CA"/>
    <w:rsid w:val="00EE41F8"/>
    <w:rsid w:val="00EE44AE"/>
    <w:rsid w:val="00EE4C3B"/>
    <w:rsid w:val="00EE56BD"/>
    <w:rsid w:val="00EE67DF"/>
    <w:rsid w:val="00EE71E9"/>
    <w:rsid w:val="00EE7593"/>
    <w:rsid w:val="00EF03B6"/>
    <w:rsid w:val="00EF12A2"/>
    <w:rsid w:val="00EF1BB3"/>
    <w:rsid w:val="00EF278B"/>
    <w:rsid w:val="00EF38DB"/>
    <w:rsid w:val="00EF6925"/>
    <w:rsid w:val="00F017F4"/>
    <w:rsid w:val="00F0393A"/>
    <w:rsid w:val="00F04571"/>
    <w:rsid w:val="00F04758"/>
    <w:rsid w:val="00F04CB5"/>
    <w:rsid w:val="00F07998"/>
    <w:rsid w:val="00F141DD"/>
    <w:rsid w:val="00F15A9D"/>
    <w:rsid w:val="00F15E98"/>
    <w:rsid w:val="00F163CC"/>
    <w:rsid w:val="00F2009D"/>
    <w:rsid w:val="00F215A2"/>
    <w:rsid w:val="00F2303B"/>
    <w:rsid w:val="00F2346B"/>
    <w:rsid w:val="00F23548"/>
    <w:rsid w:val="00F24042"/>
    <w:rsid w:val="00F253EB"/>
    <w:rsid w:val="00F25988"/>
    <w:rsid w:val="00F261FD"/>
    <w:rsid w:val="00F26BF2"/>
    <w:rsid w:val="00F30A3E"/>
    <w:rsid w:val="00F31CE2"/>
    <w:rsid w:val="00F3208C"/>
    <w:rsid w:val="00F32664"/>
    <w:rsid w:val="00F40BF4"/>
    <w:rsid w:val="00F41136"/>
    <w:rsid w:val="00F41A47"/>
    <w:rsid w:val="00F41FA6"/>
    <w:rsid w:val="00F421C6"/>
    <w:rsid w:val="00F429A8"/>
    <w:rsid w:val="00F445D7"/>
    <w:rsid w:val="00F44709"/>
    <w:rsid w:val="00F447C3"/>
    <w:rsid w:val="00F47093"/>
    <w:rsid w:val="00F51013"/>
    <w:rsid w:val="00F51339"/>
    <w:rsid w:val="00F55344"/>
    <w:rsid w:val="00F60601"/>
    <w:rsid w:val="00F60FF1"/>
    <w:rsid w:val="00F63D3C"/>
    <w:rsid w:val="00F65579"/>
    <w:rsid w:val="00F65A58"/>
    <w:rsid w:val="00F65E76"/>
    <w:rsid w:val="00F714F5"/>
    <w:rsid w:val="00F71ACF"/>
    <w:rsid w:val="00F73E2E"/>
    <w:rsid w:val="00F747F9"/>
    <w:rsid w:val="00F74EEF"/>
    <w:rsid w:val="00F7543F"/>
    <w:rsid w:val="00F7756E"/>
    <w:rsid w:val="00F803F3"/>
    <w:rsid w:val="00F81856"/>
    <w:rsid w:val="00F81CBE"/>
    <w:rsid w:val="00F81E89"/>
    <w:rsid w:val="00F8510B"/>
    <w:rsid w:val="00F9071C"/>
    <w:rsid w:val="00F91683"/>
    <w:rsid w:val="00F92A98"/>
    <w:rsid w:val="00F93872"/>
    <w:rsid w:val="00F944FB"/>
    <w:rsid w:val="00F94AAA"/>
    <w:rsid w:val="00F966BE"/>
    <w:rsid w:val="00F976A4"/>
    <w:rsid w:val="00F97C2D"/>
    <w:rsid w:val="00FA3F27"/>
    <w:rsid w:val="00FA572E"/>
    <w:rsid w:val="00FA6343"/>
    <w:rsid w:val="00FA773B"/>
    <w:rsid w:val="00FA7F31"/>
    <w:rsid w:val="00FB09A4"/>
    <w:rsid w:val="00FB17C4"/>
    <w:rsid w:val="00FB2F1F"/>
    <w:rsid w:val="00FB2F91"/>
    <w:rsid w:val="00FB304C"/>
    <w:rsid w:val="00FB35CB"/>
    <w:rsid w:val="00FB3E80"/>
    <w:rsid w:val="00FB5B22"/>
    <w:rsid w:val="00FB6BB5"/>
    <w:rsid w:val="00FC00AE"/>
    <w:rsid w:val="00FC0A89"/>
    <w:rsid w:val="00FC1752"/>
    <w:rsid w:val="00FC25CD"/>
    <w:rsid w:val="00FC28F8"/>
    <w:rsid w:val="00FC2D43"/>
    <w:rsid w:val="00FC5965"/>
    <w:rsid w:val="00FC5DEE"/>
    <w:rsid w:val="00FC60F5"/>
    <w:rsid w:val="00FC6A1D"/>
    <w:rsid w:val="00FC6B7C"/>
    <w:rsid w:val="00FD005E"/>
    <w:rsid w:val="00FD0214"/>
    <w:rsid w:val="00FD0368"/>
    <w:rsid w:val="00FD1DAD"/>
    <w:rsid w:val="00FD2004"/>
    <w:rsid w:val="00FD3935"/>
    <w:rsid w:val="00FD5A92"/>
    <w:rsid w:val="00FD6E70"/>
    <w:rsid w:val="00FE0B4D"/>
    <w:rsid w:val="00FE0D53"/>
    <w:rsid w:val="00FE37FE"/>
    <w:rsid w:val="00FE4334"/>
    <w:rsid w:val="00FE54C4"/>
    <w:rsid w:val="00FE6931"/>
    <w:rsid w:val="00FE6BC3"/>
    <w:rsid w:val="00FF2D42"/>
    <w:rsid w:val="00FF6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90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C8D"/>
    <w:rPr>
      <w:rFonts w:ascii="Arial" w:hAnsi="Arial" w:cs="Arial"/>
      <w:color w:val="000000"/>
    </w:rPr>
  </w:style>
  <w:style w:type="paragraph" w:styleId="Heading1">
    <w:name w:val="heading 1"/>
    <w:basedOn w:val="Normal"/>
    <w:next w:val="Normal"/>
    <w:qFormat/>
    <w:rsid w:val="00CA0C8D"/>
    <w:pPr>
      <w:keepNext/>
      <w:spacing w:before="240" w:after="60"/>
      <w:outlineLvl w:val="0"/>
    </w:pPr>
    <w:rPr>
      <w:b/>
      <w:bCs/>
      <w:kern w:val="32"/>
      <w:sz w:val="32"/>
      <w:szCs w:val="32"/>
    </w:rPr>
  </w:style>
  <w:style w:type="paragraph" w:styleId="Heading3">
    <w:name w:val="heading 3"/>
    <w:basedOn w:val="Normal"/>
    <w:next w:val="Normal"/>
    <w:qFormat/>
    <w:rsid w:val="00CA0C8D"/>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2256F"/>
    <w:pPr>
      <w:tabs>
        <w:tab w:val="center" w:pos="4153"/>
        <w:tab w:val="right" w:pos="8306"/>
      </w:tabs>
    </w:pPr>
  </w:style>
  <w:style w:type="paragraph" w:styleId="Footer">
    <w:name w:val="footer"/>
    <w:basedOn w:val="Normal"/>
    <w:rsid w:val="0082256F"/>
    <w:pPr>
      <w:tabs>
        <w:tab w:val="center" w:pos="4153"/>
        <w:tab w:val="right" w:pos="8306"/>
      </w:tabs>
    </w:pPr>
  </w:style>
  <w:style w:type="character" w:styleId="Strong">
    <w:name w:val="Strong"/>
    <w:qFormat/>
    <w:rsid w:val="00185784"/>
    <w:rPr>
      <w:b/>
      <w:bCs/>
    </w:rPr>
  </w:style>
  <w:style w:type="paragraph" w:styleId="NormalWeb">
    <w:name w:val="Normal (Web)"/>
    <w:basedOn w:val="Normal"/>
    <w:uiPriority w:val="99"/>
    <w:unhideWhenUsed/>
    <w:rsid w:val="00F60FF1"/>
    <w:pPr>
      <w:spacing w:before="100" w:beforeAutospacing="1" w:after="75"/>
    </w:pPr>
    <w:rPr>
      <w:rFonts w:ascii="Times New Roman" w:hAnsi="Times New Roman" w:cs="Times New Roman"/>
      <w:sz w:val="24"/>
      <w:szCs w:val="24"/>
    </w:rPr>
  </w:style>
  <w:style w:type="character" w:styleId="CommentReference">
    <w:name w:val="annotation reference"/>
    <w:semiHidden/>
    <w:rsid w:val="0020068E"/>
    <w:rPr>
      <w:sz w:val="16"/>
      <w:szCs w:val="16"/>
    </w:rPr>
  </w:style>
  <w:style w:type="paragraph" w:styleId="CommentText">
    <w:name w:val="annotation text"/>
    <w:basedOn w:val="Normal"/>
    <w:semiHidden/>
    <w:rsid w:val="0020068E"/>
  </w:style>
  <w:style w:type="paragraph" w:styleId="CommentSubject">
    <w:name w:val="annotation subject"/>
    <w:basedOn w:val="CommentText"/>
    <w:next w:val="CommentText"/>
    <w:semiHidden/>
    <w:rsid w:val="0020068E"/>
    <w:rPr>
      <w:b/>
      <w:bCs/>
    </w:rPr>
  </w:style>
  <w:style w:type="paragraph" w:styleId="BalloonText">
    <w:name w:val="Balloon Text"/>
    <w:basedOn w:val="Normal"/>
    <w:semiHidden/>
    <w:rsid w:val="0020068E"/>
    <w:rPr>
      <w:rFonts w:ascii="Tahoma" w:hAnsi="Tahoma" w:cs="Tahoma"/>
      <w:sz w:val="16"/>
      <w:szCs w:val="16"/>
    </w:rPr>
  </w:style>
  <w:style w:type="character" w:styleId="Hyperlink">
    <w:name w:val="Hyperlink"/>
    <w:rsid w:val="00340F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C8D"/>
    <w:rPr>
      <w:rFonts w:ascii="Arial" w:hAnsi="Arial" w:cs="Arial"/>
      <w:color w:val="000000"/>
    </w:rPr>
  </w:style>
  <w:style w:type="paragraph" w:styleId="Heading1">
    <w:name w:val="heading 1"/>
    <w:basedOn w:val="Normal"/>
    <w:next w:val="Normal"/>
    <w:qFormat/>
    <w:rsid w:val="00CA0C8D"/>
    <w:pPr>
      <w:keepNext/>
      <w:spacing w:before="240" w:after="60"/>
      <w:outlineLvl w:val="0"/>
    </w:pPr>
    <w:rPr>
      <w:b/>
      <w:bCs/>
      <w:kern w:val="32"/>
      <w:sz w:val="32"/>
      <w:szCs w:val="32"/>
    </w:rPr>
  </w:style>
  <w:style w:type="paragraph" w:styleId="Heading3">
    <w:name w:val="heading 3"/>
    <w:basedOn w:val="Normal"/>
    <w:next w:val="Normal"/>
    <w:qFormat/>
    <w:rsid w:val="00CA0C8D"/>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2256F"/>
    <w:pPr>
      <w:tabs>
        <w:tab w:val="center" w:pos="4153"/>
        <w:tab w:val="right" w:pos="8306"/>
      </w:tabs>
    </w:pPr>
  </w:style>
  <w:style w:type="paragraph" w:styleId="Footer">
    <w:name w:val="footer"/>
    <w:basedOn w:val="Normal"/>
    <w:rsid w:val="0082256F"/>
    <w:pPr>
      <w:tabs>
        <w:tab w:val="center" w:pos="4153"/>
        <w:tab w:val="right" w:pos="8306"/>
      </w:tabs>
    </w:pPr>
  </w:style>
  <w:style w:type="character" w:styleId="Strong">
    <w:name w:val="Strong"/>
    <w:qFormat/>
    <w:rsid w:val="00185784"/>
    <w:rPr>
      <w:b/>
      <w:bCs/>
    </w:rPr>
  </w:style>
  <w:style w:type="paragraph" w:styleId="NormalWeb">
    <w:name w:val="Normal (Web)"/>
    <w:basedOn w:val="Normal"/>
    <w:uiPriority w:val="99"/>
    <w:unhideWhenUsed/>
    <w:rsid w:val="00F60FF1"/>
    <w:pPr>
      <w:spacing w:before="100" w:beforeAutospacing="1" w:after="75"/>
    </w:pPr>
    <w:rPr>
      <w:rFonts w:ascii="Times New Roman" w:hAnsi="Times New Roman" w:cs="Times New Roman"/>
      <w:sz w:val="24"/>
      <w:szCs w:val="24"/>
    </w:rPr>
  </w:style>
  <w:style w:type="character" w:styleId="CommentReference">
    <w:name w:val="annotation reference"/>
    <w:semiHidden/>
    <w:rsid w:val="0020068E"/>
    <w:rPr>
      <w:sz w:val="16"/>
      <w:szCs w:val="16"/>
    </w:rPr>
  </w:style>
  <w:style w:type="paragraph" w:styleId="CommentText">
    <w:name w:val="annotation text"/>
    <w:basedOn w:val="Normal"/>
    <w:semiHidden/>
    <w:rsid w:val="0020068E"/>
  </w:style>
  <w:style w:type="paragraph" w:styleId="CommentSubject">
    <w:name w:val="annotation subject"/>
    <w:basedOn w:val="CommentText"/>
    <w:next w:val="CommentText"/>
    <w:semiHidden/>
    <w:rsid w:val="0020068E"/>
    <w:rPr>
      <w:b/>
      <w:bCs/>
    </w:rPr>
  </w:style>
  <w:style w:type="paragraph" w:styleId="BalloonText">
    <w:name w:val="Balloon Text"/>
    <w:basedOn w:val="Normal"/>
    <w:semiHidden/>
    <w:rsid w:val="0020068E"/>
    <w:rPr>
      <w:rFonts w:ascii="Tahoma" w:hAnsi="Tahoma" w:cs="Tahoma"/>
      <w:sz w:val="16"/>
      <w:szCs w:val="16"/>
    </w:rPr>
  </w:style>
  <w:style w:type="character" w:styleId="Hyperlink">
    <w:name w:val="Hyperlink"/>
    <w:rsid w:val="00340F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75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BNF Drug</vt:lpstr>
    </vt:vector>
  </TitlesOfParts>
  <Company>University Hospitals of Leicester NHS Trust</Company>
  <LinksUpToDate>false</LinksUpToDate>
  <CharactersWithSpaces>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BNF Drug</dc:title>
  <dc:creator>Peter Golightly</dc:creator>
  <cp:lastModifiedBy>PeterG</cp:lastModifiedBy>
  <cp:revision>4</cp:revision>
  <dcterms:created xsi:type="dcterms:W3CDTF">2017-03-13T12:49:00Z</dcterms:created>
  <dcterms:modified xsi:type="dcterms:W3CDTF">2017-03-18T13:46:00Z</dcterms:modified>
</cp:coreProperties>
</file>