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4364F7" w14:textId="488FA599" w:rsidR="00A92B3F" w:rsidRPr="0079322D" w:rsidRDefault="0079322D" w:rsidP="00633CFC">
      <w:pPr>
        <w:pStyle w:val="Heading1"/>
        <w:spacing w:before="0"/>
        <w:jc w:val="center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36"/>
          <w:szCs w:val="36"/>
          <w:lang w:eastAsia="en-GB"/>
        </w:rPr>
      </w:pPr>
      <w:r w:rsidRPr="0079322D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D0B95B" wp14:editId="6DC1D202">
                <wp:simplePos x="0" y="0"/>
                <wp:positionH relativeFrom="column">
                  <wp:posOffset>-371475</wp:posOffset>
                </wp:positionH>
                <wp:positionV relativeFrom="paragraph">
                  <wp:posOffset>-543560</wp:posOffset>
                </wp:positionV>
                <wp:extent cx="1590675" cy="847725"/>
                <wp:effectExtent l="0" t="0" r="9525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D5416" w14:textId="1CEDE93D" w:rsidR="0079322D" w:rsidRDefault="0079322D">
                            <w:r>
                              <w:rPr>
                                <w:rFonts w:cs="Arial"/>
                                <w:b/>
                                <w:noProof/>
                                <w:color w:val="0000FF"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75061044" wp14:editId="42A736F7">
                                  <wp:extent cx="1495425" cy="799727"/>
                                  <wp:effectExtent l="0" t="0" r="0" b="635"/>
                                  <wp:docPr id="8" name="Picture 8" descr="UKDILAS Logo RGB (digital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UKDILAS Logo RGB (digital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5425" cy="799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.25pt;margin-top:-42.8pt;width:125.25pt;height:6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BAPIAIAAB0EAAAOAAAAZHJzL2Uyb0RvYy54bWysU9tu2zAMfR+wfxD0vtjJkqYx4hRdugwD&#10;ugvQ7gNoWY6FSaInKbG7rx8lp2m2vQ3zgyCa5OHhIbW+GYxmR+m8Qlvy6STnTFqBtbL7kn973L25&#10;5swHsDVotLLkT9Lzm83rV+u+K+QMW9S1dIxArC/6ruRtCF2RZV600oCfYCctORt0BgKZbp/VDnpC&#10;Nzqb5flV1qOrO4dCek9/70Yn3yT8ppEifGkaLwPTJSduIZ0unVU8s80air2DrlXiRAP+gYUBZano&#10;GeoOArCDU39BGSUcemzCRKDJsGmUkKkH6maa/9HNQwudTL2QOL47y+T/H6z4fPzqmKpL/jZfcmbB&#10;0JAe5RDYOxzYLOrTd76gsIeOAsNAv2nOqVff3aP47pnFbQt2L2+dw76VUBO/aczMLlJHHB9Bqv4T&#10;1lQGDgET0NA4E8UjORih05yezrOJVEQsuVjlV8sFZ4J81/PlcrZIJaB4zu6cDx8kGhYvJXc0+4QO&#10;x3sfIhsonkNiMY9a1TuldTLcvtpqx45Ae7JL3wn9tzBtWV/y1YJqxyyLMT+tkFGB9lgrQ+Ty+MV0&#10;KKIa722d7gGUHu/ERNuTPFGRUZswVAMFRs0qrJ9IKIfjvtL7okuL7idnPe1qyf2PAzjJmf5oSezV&#10;dD6Py52M+WI5I8NdeqpLD1hBUCUPnI3XbUgPYuzolobSqKTXC5MTV9rBJOPpvcQlv7RT1Mur3vwC&#10;AAD//wMAUEsDBBQABgAIAAAAIQBLlWYJ3gAAAAoBAAAPAAAAZHJzL2Rvd25yZXYueG1sTI/LTsMw&#10;EEX3SPyDNUhsUOtQNU/iVIAEYtvSD3DiaRIRj6PYbdK/Z7qC3Yzm6M655W6xg7jg5HtHCp7XEQik&#10;xpmeWgXH749VBsIHTUYPjlDBFT3sqvu7UhfGzbTHyyG0gkPIF1pBF8JYSOmbDq32azci8e3kJqsD&#10;r1MrzaRnDreD3ERRIq3uiT90esT3Dpufw9kqOH3NT3E+15/hmO63yZvu09pdlXp8WF5fQARcwh8M&#10;N31Wh4qdancm48WgYBVnMaM8ZHEC4kbkG25XK9imOciqlP8rVL8AAAD//wMAUEsBAi0AFAAGAAgA&#10;AAAhALaDOJL+AAAA4QEAABMAAAAAAAAAAAAAAAAAAAAAAFtDb250ZW50X1R5cGVzXS54bWxQSwEC&#10;LQAUAAYACAAAACEAOP0h/9YAAACUAQAACwAAAAAAAAAAAAAAAAAvAQAAX3JlbHMvLnJlbHNQSwEC&#10;LQAUAAYACAAAACEA/IgQDyACAAAdBAAADgAAAAAAAAAAAAAAAAAuAgAAZHJzL2Uyb0RvYy54bWxQ&#10;SwECLQAUAAYACAAAACEAS5VmCd4AAAAKAQAADwAAAAAAAAAAAAAAAAB6BAAAZHJzL2Rvd25yZXYu&#10;eG1sUEsFBgAAAAAEAAQA8wAAAIUFAAAAAA==&#10;" stroked="f">
                <v:textbox>
                  <w:txbxContent>
                    <w:p w14:paraId="23FD5416" w14:textId="1CEDE93D" w:rsidR="0079322D" w:rsidRDefault="0079322D">
                      <w:r>
                        <w:rPr>
                          <w:rFonts w:cs="Arial"/>
                          <w:b/>
                          <w:noProof/>
                          <w:color w:val="0000FF"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75061044" wp14:editId="42A736F7">
                            <wp:extent cx="1495425" cy="799727"/>
                            <wp:effectExtent l="0" t="0" r="0" b="635"/>
                            <wp:docPr id="8" name="Picture 8" descr="UKDILAS Logo RGB (digital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UKDILAS Logo RGB (digital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5425" cy="799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6960" w:rsidRPr="0079322D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D73666" wp14:editId="226394E2">
                <wp:simplePos x="0" y="0"/>
                <wp:positionH relativeFrom="column">
                  <wp:posOffset>2486025</wp:posOffset>
                </wp:positionH>
                <wp:positionV relativeFrom="paragraph">
                  <wp:posOffset>-177165</wp:posOffset>
                </wp:positionV>
                <wp:extent cx="4305300" cy="1403985"/>
                <wp:effectExtent l="0" t="0" r="0" b="698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2510A0" w14:textId="15914B0F" w:rsidR="00D06960" w:rsidRPr="00D06960" w:rsidRDefault="00CA579A" w:rsidP="00D06960">
                            <w:pPr>
                              <w:pStyle w:val="Heading2"/>
                              <w:spacing w:before="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UKDILAS</w:t>
                            </w:r>
                            <w:r w:rsidR="00D06960">
                              <w:rPr>
                                <w:sz w:val="32"/>
                                <w:szCs w:val="32"/>
                              </w:rPr>
                              <w:t xml:space="preserve"> -</w:t>
                            </w:r>
                            <w:r w:rsidR="00D06960" w:rsidRPr="00D06960">
                              <w:rPr>
                                <w:sz w:val="32"/>
                                <w:szCs w:val="32"/>
                              </w:rPr>
                              <w:t xml:space="preserve"> Website Changes</w:t>
                            </w:r>
                            <w:r w:rsidR="00402477">
                              <w:rPr>
                                <w:sz w:val="32"/>
                                <w:szCs w:val="32"/>
                              </w:rPr>
                              <w:t xml:space="preserve"> Alert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95.75pt;margin-top:-13.95pt;width:339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C+LIgIAACMEAAAOAAAAZHJzL2Uyb0RvYy54bWysU9tu2zAMfR+wfxD0vti5rYkRp+jSZRjQ&#10;XYB2H0DLcixMFjVJiZ19/SglTbPtbZgeBFIkj8hDcnU7dJodpPMKTcnHo5wzaQTWyuxK/u1p+2bB&#10;mQ9gatBoZMmP0vPb9etXq94WcoIt6lo6RiDGF70teRuCLbLMi1Z24EdopSFjg66DQKrbZbWDntA7&#10;nU3y/G3Wo6utQyG9p9f7k5GvE37TSBG+NI2XgemSU24h3S7dVbyz9QqKnQPbKnFOA/4hiw6UoU8v&#10;UPcQgO2d+guqU8KhxyaMBHYZNo0SMtVA1YzzP6p5bMHKVAuR4+2FJv//YMXnw1fHVF3yG84MdNSi&#10;JzkE9g4HNons9NYX5PRoyS0M9ExdTpV6+4Diu2cGNy2YnbxzDvtWQk3ZjWNkdhV6wvERpOo/YU3f&#10;wD5gAhoa10XqiAxG6NSl46UzMRVBj7NpPp/mZBJkG8/y6XIxT39A8RxunQ8fJHYsCiV31PoED4cH&#10;H2I6UDy7xN88alVvldZJcbtqox07AI3JNp0z+m9u2rC+5Mv5ZJ6QDcb4NEGdCjTGWnUlX+TxxHAo&#10;Ih3vTZ3kAEqfZMpEmzM/kZITOWGohtSIRF7krsL6SIQ5PE0tbRkJLbqfnPU0sSX3P/bgJGf6oyHS&#10;l+PZLI54Umbzmwkp7tpSXVvACIIqeeDsJG5CWotEh72j5mxVou0lk3PKNImJzfPWxFG/1pPXy26v&#10;fwEAAP//AwBQSwMEFAAGAAgAAAAhAD9y46HgAAAADAEAAA8AAABkcnMvZG93bnJldi54bWxMj8tO&#10;wzAQRfdI/IM1SOxap6lamhCnqqjYsECiINGlG0/iCD8i203D3zNd0d08ju6cqbaTNWzEEHvvBCzm&#10;GTB0jVe96wR8fb7ONsBikk5J4x0K+MUI2/r+rpKl8hf3geMhdYxCXCylAJ3SUHIeG41Wxrkf0NGu&#10;9cHKRG3ouAryQuHW8DzL1tzK3tEFLQd80dj8HM5WwLfVvdqH92OrzLh/a3erYQqDEI8P0+4ZWMIp&#10;/cNw1Sd1qMnp5M9ORWYELIvFilABs/ypAHYlsnVBoxNVxTIHXlf89on6DwAA//8DAFBLAQItABQA&#10;BgAIAAAAIQC2gziS/gAAAOEBAAATAAAAAAAAAAAAAAAAAAAAAABbQ29udGVudF9UeXBlc10ueG1s&#10;UEsBAi0AFAAGAAgAAAAhADj9If/WAAAAlAEAAAsAAAAAAAAAAAAAAAAALwEAAF9yZWxzLy5yZWxz&#10;UEsBAi0AFAAGAAgAAAAhAEIUL4siAgAAIwQAAA4AAAAAAAAAAAAAAAAALgIAAGRycy9lMm9Eb2Mu&#10;eG1sUEsBAi0AFAAGAAgAAAAhAD9y46HgAAAADAEAAA8AAAAAAAAAAAAAAAAAfAQAAGRycy9kb3du&#10;cmV2LnhtbFBLBQYAAAAABAAEAPMAAACJBQAAAAA=&#10;" stroked="f">
                <v:textbox style="mso-fit-shape-to-text:t">
                  <w:txbxContent>
                    <w:p w14:paraId="172510A0" w14:textId="15914B0F" w:rsidR="00D06960" w:rsidRPr="00D06960" w:rsidRDefault="00CA579A" w:rsidP="00D06960">
                      <w:pPr>
                        <w:pStyle w:val="Heading2"/>
                        <w:spacing w:before="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UKDILAS</w:t>
                      </w:r>
                      <w:r w:rsidR="00D06960">
                        <w:rPr>
                          <w:sz w:val="32"/>
                          <w:szCs w:val="32"/>
                        </w:rPr>
                        <w:t xml:space="preserve"> -</w:t>
                      </w:r>
                      <w:r w:rsidR="00D06960" w:rsidRPr="00D06960">
                        <w:rPr>
                          <w:sz w:val="32"/>
                          <w:szCs w:val="32"/>
                        </w:rPr>
                        <w:t xml:space="preserve"> Website Changes</w:t>
                      </w:r>
                      <w:r w:rsidR="00402477">
                        <w:rPr>
                          <w:sz w:val="32"/>
                          <w:szCs w:val="32"/>
                        </w:rPr>
                        <w:t xml:space="preserve"> Alert</w:t>
                      </w:r>
                    </w:p>
                  </w:txbxContent>
                </v:textbox>
              </v:shape>
            </w:pict>
          </mc:Fallback>
        </mc:AlternateContent>
      </w:r>
      <w:r w:rsidR="00633CFC" w:rsidRPr="0079322D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019A7F" wp14:editId="61536D2E">
                <wp:simplePos x="0" y="0"/>
                <wp:positionH relativeFrom="column">
                  <wp:posOffset>8220075</wp:posOffset>
                </wp:positionH>
                <wp:positionV relativeFrom="paragraph">
                  <wp:posOffset>-320040</wp:posOffset>
                </wp:positionV>
                <wp:extent cx="1104900" cy="6286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6147D3" w14:textId="022AF0ED" w:rsidR="00633CFC" w:rsidRDefault="00633C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1BC326D9" wp14:editId="2F2FCB42">
                                  <wp:extent cx="866775" cy="481542"/>
                                  <wp:effectExtent l="0" t="0" r="0" b="0"/>
                                  <wp:docPr id="6" name="Picture 29" descr="uk Medicines Informati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uk Medicines Informati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66775" cy="4815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47.25pt;margin-top:-25.2pt;width:87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QeTIAIAACIEAAAOAAAAZHJzL2Uyb0RvYy54bWysU8GO2yAQvVfqPyDujR0rSRMrzmqbbapK&#10;222l3f0AjHGMCgwFEjv9+g44m0bb26o+IMYzPGbee6xvBq3IUTgvwVR0OskpEYZDI82+os9Puw9L&#10;SnxgpmEKjKjoSXh6s3n/bt3bUhTQgWqEIwhifNnbinYh2DLLPO+EZn4CVhhMtuA0Cxi6fdY41iO6&#10;VlmR54usB9dYB1x4j3/vxiTdJPy2FTx8b1svAlEVxd5CWl1a67hmmzUr947ZTvJzG+wNXWgmDV56&#10;gbpjgZGDk/9AackdeGjDhIPOoG0lF2kGnGaav5rmsWNWpFmQHG8vNPn/B8sfjj8ckU1F55QYplGi&#10;JzEE8gkGUkR2eutLLHq0WBYG/I0qp0m9vQf+0xMD246Zvbh1DvpOsAa7m8aT2dXREcdHkLr/Bg1e&#10;ww4BEtDQOh2pQzIIoqNKp4sysRUer5zms1WOKY65RbFczJN0GStfTlvnwxcBmsRNRR0qn9DZ8d6H&#10;2A0rX0riZR6UbHZSqRS4fb1VjhwZumSXvjTAqzJlSF/R1byYJ2QD8XwykJYBXaykrugyj9/oq8jG&#10;Z9OkksCkGvfYiTJneiIjIzdhqIekw4X1GpoT8uVgNC0+Mtx04H5T0qNhK+p/HZgTlKivBjlfTWez&#10;6PAUzOYfCwzcdaa+zjDDEaqigZJxuw3pVUQ6DNyiNq1MtEURx07OLaMRE5vnRxOdfh2nqr9Pe/MH&#10;AAD//wMAUEsDBBQABgAIAAAAIQCg6rZy3wAAAAwBAAAPAAAAZHJzL2Rvd25yZXYueG1sTI/BboMw&#10;DIbvk/YOkSvtMrVhVaCUEapt0qZd2/UBDLiAShxE0kLffulpO/72p9+f891senGl0XWWNbysIhDE&#10;la07bjQcfz6XKQjnkWvsLZOGGznYFY8POWa1nXhP14NvRChhl6GG1vshk9JVLRl0KzsQh93JjgZ9&#10;iGMj6xGnUG56uY6iRBrsOFxocaCPlqrz4WI0nL6n53g7lV/+uNmr5B27TWlvWj8t5rdXEJ5m/wfD&#10;XT+oQxGcSnvh2ok+5PVWxYHVsIwjBeKOqCQNo1KDShOQRS7/P1H8AgAA//8DAFBLAQItABQABgAI&#10;AAAAIQC2gziS/gAAAOEBAAATAAAAAAAAAAAAAAAAAAAAAABbQ29udGVudF9UeXBlc10ueG1sUEsB&#10;Ai0AFAAGAAgAAAAhADj9If/WAAAAlAEAAAsAAAAAAAAAAAAAAAAALwEAAF9yZWxzLy5yZWxzUEsB&#10;Ai0AFAAGAAgAAAAhAHydB5MgAgAAIgQAAA4AAAAAAAAAAAAAAAAALgIAAGRycy9lMm9Eb2MueG1s&#10;UEsBAi0AFAAGAAgAAAAhAKDqtnLfAAAADAEAAA8AAAAAAAAAAAAAAAAAegQAAGRycy9kb3ducmV2&#10;LnhtbFBLBQYAAAAABAAEAPMAAACGBQAAAAA=&#10;" stroked="f">
                <v:textbox>
                  <w:txbxContent>
                    <w:p w14:paraId="6E6147D3" w14:textId="022AF0ED" w:rsidR="00633CFC" w:rsidRDefault="00633C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1BC326D9" wp14:editId="2F2FCB42">
                            <wp:extent cx="866775" cy="481542"/>
                            <wp:effectExtent l="0" t="0" r="0" b="0"/>
                            <wp:docPr id="6" name="Picture 29" descr="uk Medicines Informati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uk Medicines Informati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66775" cy="4815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A46D1A7" w14:textId="44B9AE61" w:rsidR="00271C50" w:rsidRPr="00271C50" w:rsidRDefault="00E876E0" w:rsidP="00271C50">
      <w:r w:rsidRPr="00633CF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222061" wp14:editId="34814DA3">
                <wp:simplePos x="0" y="0"/>
                <wp:positionH relativeFrom="column">
                  <wp:posOffset>4685665</wp:posOffset>
                </wp:positionH>
                <wp:positionV relativeFrom="paragraph">
                  <wp:posOffset>635</wp:posOffset>
                </wp:positionV>
                <wp:extent cx="4581525" cy="2952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1525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0D73B" w14:textId="5671445E" w:rsidR="00271C50" w:rsidRPr="00271C50" w:rsidRDefault="00271C50" w:rsidP="00271C50">
                            <w:pPr>
                              <w:tabs>
                                <w:tab w:val="left" w:pos="1276"/>
                                <w:tab w:val="left" w:pos="1418"/>
                                <w:tab w:val="left" w:pos="1560"/>
                              </w:tabs>
                              <w:spacing w:after="120"/>
                              <w:ind w:right="60"/>
                              <w:jc w:val="right"/>
                              <w:rPr>
                                <w:b/>
                              </w:rPr>
                            </w:pPr>
                            <w:r w:rsidRPr="00271C50">
                              <w:rPr>
                                <w:b/>
                              </w:rPr>
                              <w:t xml:space="preserve">Date: </w:t>
                            </w:r>
                            <w:r w:rsidR="00B4490B">
                              <w:rPr>
                                <w:b/>
                              </w:rPr>
                              <w:t>13</w:t>
                            </w:r>
                            <w:r w:rsidR="005B0A5D" w:rsidRPr="005B0A5D">
                              <w:rPr>
                                <w:b/>
                                <w:vertAlign w:val="superscript"/>
                              </w:rPr>
                              <w:t>h</w:t>
                            </w:r>
                            <w:r w:rsidR="005B0A5D">
                              <w:rPr>
                                <w:b/>
                              </w:rPr>
                              <w:t xml:space="preserve"> </w:t>
                            </w:r>
                            <w:r w:rsidR="00B4490B">
                              <w:rPr>
                                <w:b/>
                              </w:rPr>
                              <w:t>March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8.95pt;margin-top:.05pt;width:360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y+IgIAACEEAAAOAAAAZHJzL2Uyb0RvYy54bWysU9tu2zAMfR+wfxD0vjjx4jU1ohRdug4D&#10;ugvQ7gNkWY6FSaImKbG7ry8lp2m2vQ3zgyGK5CF5eLS+Go0mB+mDAsvoYjanRFoBrbI7Rr8/3L5Z&#10;URIity3XYCWjjzLQq83rV+vB1bKEHnQrPUEQG+rBMdrH6OqiCKKXhocZOGnR2YE3PKLpd0Xr+YDo&#10;RhflfP6uGMC3zoOQIeDtzeSkm4zfdVLEr10XZCSaUewt5r/P/yb9i82a1zvPXa/EsQ3+D10YriwW&#10;PUHd8MjJ3qu/oIwSHgJ0cSbAFNB1Ssg8A06zmP8xzX3PncyzIDnBnWgK/w9WfDl880S1jL6lxHKD&#10;K3qQYyTvYSRlYmdwocage4dhccRr3HKeNLg7ED8CsbDtud3Ja+9h6CVvsbtFyizOUieckECa4TO0&#10;WIbvI2SgsfMmUYdkEETHLT2eNpNaEXi5rFaLqqwoEegrL6vyosoleP2c7XyIHyUYkg6Metx8RueH&#10;uxBTN7x+DknFAmjV3iqts5HUJrfakwNHnTS7PDlm/BalLRkYxdpVBraQ0rN+jIooYq0Mo6t5+iZZ&#10;JTI+2DaHRK70dEZYbY/sJEImauLYjMc1YHxiroH2EenyMGkW3xgeevC/KBlQr4yGn3vuJSX6k0XK&#10;LxfLZRJ4NpbVRYmGP/c05x5uBUIxGimZjtuYH0Viw8I1rqZTmbWXTo4tow4zmcc3k4R+bueol5e9&#10;eQIAAP//AwBQSwMEFAAGAAgAAAAhABOhUkvdAAAACAEAAA8AAABkcnMvZG93bnJldi54bWxMj8FO&#10;wzAQRO9I/IO1SNyoU0hSEuJUCIkeyqktSBzdeEki7HVku2n69zincly90czbaj0ZzUZ0vrckYLlI&#10;gCE1VvXUCvg8vD88A/NBkpLaEgq4oId1fXtTyVLZM+1w3IeWxRLypRTQhTCUnPumQyP9wg5Ikf1Y&#10;Z2SIp2u5cvIcy43mj0mScyN7igudHPCtw+Z3fzICxu/iQ7uvS3bg2+20GzfLjc60EPd30+sLsIBT&#10;uIZh1o/qUEenoz2R8kwLWD2tihidAZtxmhUpsKOANM+B1xX//0D9BwAA//8DAFBLAQItABQABgAI&#10;AAAAIQC2gziS/gAAAOEBAAATAAAAAAAAAAAAAAAAAAAAAABbQ29udGVudF9UeXBlc10ueG1sUEsB&#10;Ai0AFAAGAAgAAAAhADj9If/WAAAAlAEAAAsAAAAAAAAAAAAAAAAALwEAAF9yZWxzLy5yZWxzUEsB&#10;Ai0AFAAGAAgAAAAhAF6mvL4iAgAAIQQAAA4AAAAAAAAAAAAAAAAALgIAAGRycy9lMm9Eb2MueG1s&#10;UEsBAi0AFAAGAAgAAAAhABOhUkvdAAAACAEAAA8AAAAAAAAAAAAAAAAAfAQAAGRycy9kb3ducmV2&#10;LnhtbFBLBQYAAAAABAAEAPMAAACGBQAAAAA=&#10;" fillcolor="#eeece1 [3214]" stroked="f">
                <v:textbox>
                  <w:txbxContent>
                    <w:p w14:paraId="1020D73B" w14:textId="5671445E" w:rsidR="00271C50" w:rsidRPr="00271C50" w:rsidRDefault="00271C50" w:rsidP="00271C50">
                      <w:pPr>
                        <w:tabs>
                          <w:tab w:val="left" w:pos="1276"/>
                          <w:tab w:val="left" w:pos="1418"/>
                          <w:tab w:val="left" w:pos="1560"/>
                        </w:tabs>
                        <w:spacing w:after="120"/>
                        <w:ind w:right="60"/>
                        <w:jc w:val="right"/>
                        <w:rPr>
                          <w:b/>
                        </w:rPr>
                      </w:pPr>
                      <w:r w:rsidRPr="00271C50">
                        <w:rPr>
                          <w:b/>
                        </w:rPr>
                        <w:t xml:space="preserve">Date: </w:t>
                      </w:r>
                      <w:r w:rsidR="00B4490B">
                        <w:rPr>
                          <w:b/>
                        </w:rPr>
                        <w:t>13</w:t>
                      </w:r>
                      <w:r w:rsidR="005B0A5D" w:rsidRPr="005B0A5D">
                        <w:rPr>
                          <w:b/>
                          <w:vertAlign w:val="superscript"/>
                        </w:rPr>
                        <w:t>h</w:t>
                      </w:r>
                      <w:r w:rsidR="005B0A5D">
                        <w:rPr>
                          <w:b/>
                        </w:rPr>
                        <w:t xml:space="preserve"> </w:t>
                      </w:r>
                      <w:r w:rsidR="00B4490B">
                        <w:rPr>
                          <w:b/>
                        </w:rPr>
                        <w:t>March 2018</w:t>
                      </w:r>
                    </w:p>
                  </w:txbxContent>
                </v:textbox>
              </v:shape>
            </w:pict>
          </mc:Fallback>
        </mc:AlternateContent>
      </w:r>
      <w:r w:rsidRPr="00633CFC">
        <w:rPr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B3525" wp14:editId="589057B3">
                <wp:simplePos x="0" y="0"/>
                <wp:positionH relativeFrom="column">
                  <wp:posOffset>-66675</wp:posOffset>
                </wp:positionH>
                <wp:positionV relativeFrom="paragraph">
                  <wp:posOffset>635</wp:posOffset>
                </wp:positionV>
                <wp:extent cx="4752975" cy="2952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2975" cy="295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11EDC" w14:textId="3648DF09" w:rsidR="00763118" w:rsidRPr="00271C50" w:rsidRDefault="00B4490B" w:rsidP="00271C50">
                            <w:pPr>
                              <w:tabs>
                                <w:tab w:val="left" w:pos="1276"/>
                                <w:tab w:val="left" w:pos="1418"/>
                                <w:tab w:val="left" w:pos="1560"/>
                              </w:tabs>
                              <w:spacing w:after="120"/>
                              <w:ind w:right="6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Issue No: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5.25pt;margin-top:.05pt;width:374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6xTIQIAACEEAAAOAAAAZHJzL2Uyb0RvYy54bWysU9uO2yAQfa/Uf0C8N06spNlYcVbbbLeq&#10;tL1Iu/2ACcYxKjAUSOzt13fASRq1b1V5QDPMcJg5c1jfDkazo/RBoa35bDLlTFqBjbL7mn97fnhz&#10;w1mIYBvQaGXNX2Tgt5vXr9a9q2SJHepGekYgNlS9q3kXo6uKIohOGggTdNJSsEVvIJLr90XjoSd0&#10;o4tyOn1b9Ogb51HIEOj0fgzyTcZvWynil7YNMjJdc6ot5t3nfZf2YrOGau/BdUqcyoB/qMKAsvTo&#10;BeoeIrCDV39BGSU8BmzjRKApsG2VkLkH6mY2/aObpw6czL0QOcFdaAr/D1Z8Pn71TDU0O84sGBrR&#10;sxwie4cDKxM7vQsVJT05SosDHafM1Glwjyi+B2Zx24Hdyzvvse8kNFTdLN0srq6OOCGB7PpP2NAz&#10;cIiYgYbWmwRIZDBCpym9XCaTShF0OF8uytVywZmgWLlalGSnJ6A633Y+xA8SDUtGzT1NPqPD8THE&#10;MfWckqtHrZoHpXV2ktrkVnt2BNLJbp87J/BwnaUt62tOby8ysMV0nZChMiqSiLUyNb+ZpjXKKpHx&#10;3jY5JYLSo02w2p7YSYSM1MRhN+QxzM+k77B5Ibo8jpqlP0ZGh/4nZz3ptebhxwG85Ex/tET5ajaf&#10;J4FnZ75YluT468juOgJWEFTNI2ejuY35U6RuLN7RaFqVWUszHCs5lUw6zLyf/kwS+rWfs37/7M0v&#10;AAAA//8DAFBLAwQUAAYACAAAACEAVaxX5N0AAAAHAQAADwAAAGRycy9kb3ducmV2LnhtbEyPwU7D&#10;MBBE70j8g7VI3FonQEIJcSqERA/l1JZKPbrxkkTY6yh20/Tv2Z7guHqjmbflcnJWjDiEzpOCdJ6A&#10;QKq96ahR8LX7mC1AhKjJaOsJFVwwwLK6vSl1YfyZNjhuYyO4hEKhFbQx9oWUoW7R6TD3PRKzbz84&#10;HfkcGmkGfeZyZ+VDkuTS6Y54odU9vrdY/2xPTsF4ePm0w/6S7eR6PW3GVbqymVXq/m56ewURcYp/&#10;YbjqszpU7HT0JzJBWAWzNMk4egWC8fPjgl87KnjKc5BVKf/7V78AAAD//wMAUEsBAi0AFAAGAAgA&#10;AAAhALaDOJL+AAAA4QEAABMAAAAAAAAAAAAAAAAAAAAAAFtDb250ZW50X1R5cGVzXS54bWxQSwEC&#10;LQAUAAYACAAAACEAOP0h/9YAAACUAQAACwAAAAAAAAAAAAAAAAAvAQAAX3JlbHMvLnJlbHNQSwEC&#10;LQAUAAYACAAAACEAmIesUyECAAAhBAAADgAAAAAAAAAAAAAAAAAuAgAAZHJzL2Uyb0RvYy54bWxQ&#10;SwECLQAUAAYACAAAACEAVaxX5N0AAAAHAQAADwAAAAAAAAAAAAAAAAB7BAAAZHJzL2Rvd25yZXYu&#10;eG1sUEsFBgAAAAAEAAQA8wAAAIUFAAAAAA==&#10;" fillcolor="#eeece1 [3214]" stroked="f">
                <v:textbox>
                  <w:txbxContent>
                    <w:p w14:paraId="66C11EDC" w14:textId="3648DF09" w:rsidR="00763118" w:rsidRPr="00271C50" w:rsidRDefault="00B4490B" w:rsidP="00271C50">
                      <w:pPr>
                        <w:tabs>
                          <w:tab w:val="left" w:pos="1276"/>
                          <w:tab w:val="left" w:pos="1418"/>
                          <w:tab w:val="left" w:pos="1560"/>
                        </w:tabs>
                        <w:spacing w:after="120"/>
                        <w:ind w:right="6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Issue No: 2</w:t>
                      </w:r>
                    </w:p>
                  </w:txbxContent>
                </v:textbox>
              </v:shape>
            </w:pict>
          </mc:Fallback>
        </mc:AlternateContent>
      </w:r>
    </w:p>
    <w:p w14:paraId="7149943E" w14:textId="44641A2F" w:rsidR="00640D3D" w:rsidRPr="000705DD" w:rsidRDefault="00CA579A" w:rsidP="000705DD">
      <w:pPr>
        <w:spacing w:after="120" w:line="240" w:lineRule="auto"/>
        <w:rPr>
          <w:rFonts w:cs="Calibri"/>
          <w:color w:val="000000" w:themeColor="text1"/>
        </w:rPr>
      </w:pPr>
      <w:r w:rsidRPr="00CA579A">
        <w:rPr>
          <w:rFonts w:cs="Calibri"/>
          <w:b/>
          <w:color w:val="000000" w:themeColor="text1"/>
        </w:rPr>
        <w:t>UKDILAS – Website Changes Alert</w:t>
      </w:r>
      <w:r>
        <w:rPr>
          <w:rFonts w:cs="Calibri"/>
          <w:color w:val="000000" w:themeColor="text1"/>
        </w:rPr>
        <w:t xml:space="preserve"> </w:t>
      </w:r>
      <w:r w:rsidR="00E876E0">
        <w:rPr>
          <w:rFonts w:cs="Calibri"/>
          <w:color w:val="000000" w:themeColor="text1"/>
        </w:rPr>
        <w:t>aims</w:t>
      </w:r>
      <w:r>
        <w:rPr>
          <w:rFonts w:cs="Calibri"/>
          <w:color w:val="000000" w:themeColor="text1"/>
        </w:rPr>
        <w:t xml:space="preserve"> to inform Trent and West Midlands Medicines Information Centres of changes that have been made to </w:t>
      </w:r>
      <w:r w:rsidRPr="00CA579A">
        <w:rPr>
          <w:rFonts w:cs="Calibri"/>
          <w:color w:val="000000" w:themeColor="text1"/>
        </w:rPr>
        <w:t xml:space="preserve">the SPS website and other </w:t>
      </w:r>
      <w:r w:rsidR="00745DAB">
        <w:rPr>
          <w:rFonts w:cs="Calibri"/>
          <w:color w:val="000000" w:themeColor="text1"/>
        </w:rPr>
        <w:t xml:space="preserve">linked </w:t>
      </w:r>
      <w:r w:rsidRPr="00CA579A">
        <w:rPr>
          <w:rFonts w:cs="Calibri"/>
          <w:color w:val="000000" w:themeColor="text1"/>
        </w:rPr>
        <w:t>UKDILAS sources.</w:t>
      </w:r>
      <w:r>
        <w:rPr>
          <w:rFonts w:cs="Calibri"/>
          <w:color w:val="000000" w:themeColor="text1"/>
        </w:rPr>
        <w:t xml:space="preserve"> Feedback on this Alert is welcomed.</w:t>
      </w:r>
    </w:p>
    <w:p w14:paraId="0C7476A1" w14:textId="77777777" w:rsidR="00CA579A" w:rsidRPr="00C23364" w:rsidRDefault="00EB2E9D" w:rsidP="00C23364">
      <w:pPr>
        <w:spacing w:after="0" w:line="240" w:lineRule="auto"/>
        <w:rPr>
          <w:rFonts w:cs="Calibri"/>
          <w:b/>
          <w:color w:val="000000" w:themeColor="text1"/>
          <w:sz w:val="28"/>
          <w:szCs w:val="28"/>
        </w:rPr>
      </w:pPr>
      <w:r w:rsidRPr="00C23364">
        <w:rPr>
          <w:b/>
          <w:color w:val="C0504D" w:themeColor="accent2"/>
          <w:sz w:val="28"/>
          <w:szCs w:val="28"/>
        </w:rPr>
        <w:t>CHANGES</w:t>
      </w:r>
      <w:r w:rsidR="00CA579A" w:rsidRPr="00C23364">
        <w:rPr>
          <w:b/>
          <w:sz w:val="28"/>
          <w:szCs w:val="28"/>
        </w:rPr>
        <w:t xml:space="preserve"> </w:t>
      </w:r>
    </w:p>
    <w:p w14:paraId="2C58DB26" w14:textId="58CE3C4F" w:rsidR="00EB2E9D" w:rsidRPr="00CA579A" w:rsidRDefault="00CA579A" w:rsidP="00CA579A">
      <w:pPr>
        <w:spacing w:after="120" w:line="240" w:lineRule="auto"/>
        <w:ind w:left="360"/>
        <w:rPr>
          <w:b/>
          <w:color w:val="000000" w:themeColor="text1"/>
          <w:sz w:val="28"/>
          <w:szCs w:val="28"/>
        </w:rPr>
      </w:pPr>
      <w:r w:rsidRPr="000705DD">
        <w:t xml:space="preserve">The list below details the changes in recommendations and supporting information resulting from new published evidence or guidance relating to drugs used during lactation. Major changes will be indicated </w:t>
      </w:r>
      <w:proofErr w:type="gramStart"/>
      <w:r w:rsidRPr="000705DD">
        <w:t xml:space="preserve">with </w:t>
      </w:r>
      <w:proofErr w:type="gramEnd"/>
      <w:r w:rsidRPr="000705DD">
        <w:rPr>
          <w:rFonts w:cs="Calibri"/>
          <w:b/>
          <w:color w:val="FF0000"/>
        </w:rPr>
        <w:sym w:font="Webdings" w:char="F098"/>
      </w:r>
      <w:r w:rsidRPr="00CA579A">
        <w:rPr>
          <w:rFonts w:cs="Calibri"/>
          <w:b/>
          <w:color w:val="000000" w:themeColor="text1"/>
        </w:rPr>
        <w:t>.</w:t>
      </w:r>
      <w:r w:rsidRPr="00CA579A">
        <w:rPr>
          <w:rFonts w:cs="Calibri"/>
          <w:b/>
          <w:color w:val="FF0000"/>
        </w:rPr>
        <w:t xml:space="preserve"> </w:t>
      </w:r>
      <w:r>
        <w:rPr>
          <w:rFonts w:cs="Calibri"/>
          <w:b/>
          <w:color w:val="FF0000"/>
        </w:rPr>
        <w:t xml:space="preserve"> </w:t>
      </w:r>
      <w:r w:rsidRPr="00CA579A">
        <w:rPr>
          <w:rFonts w:cs="Calibri"/>
          <w:color w:val="000000" w:themeColor="text1"/>
        </w:rPr>
        <w:t>The source for the change will normally be through routine assessment of newly published evidence (A) or through the ongoing process of UKDILAS database revision (B).</w:t>
      </w:r>
    </w:p>
    <w:tbl>
      <w:tblPr>
        <w:tblStyle w:val="TableGrid"/>
        <w:tblW w:w="14317" w:type="dxa"/>
        <w:tblInd w:w="392" w:type="dxa"/>
        <w:tblLayout w:type="fixed"/>
        <w:tblLook w:val="0620" w:firstRow="1" w:lastRow="0" w:firstColumn="0" w:lastColumn="0" w:noHBand="1" w:noVBand="1"/>
      </w:tblPr>
      <w:tblGrid>
        <w:gridCol w:w="2126"/>
        <w:gridCol w:w="3544"/>
        <w:gridCol w:w="4111"/>
        <w:gridCol w:w="3827"/>
        <w:gridCol w:w="709"/>
      </w:tblGrid>
      <w:tr w:rsidR="00EB2E9D" w:rsidRPr="006A6D88" w14:paraId="7159A397" w14:textId="0C743287" w:rsidTr="00D10366">
        <w:trPr>
          <w:tblHeader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8533D1" w14:textId="38366491" w:rsidR="00EB2E9D" w:rsidRPr="00827373" w:rsidRDefault="00EB2E9D" w:rsidP="007A32F4">
            <w:pPr>
              <w:spacing w:before="60" w:after="60"/>
              <w:rPr>
                <w:rFonts w:ascii="Calibri" w:hAnsi="Calibri" w:cs="Calibri"/>
                <w:b/>
                <w:color w:val="10253F"/>
                <w:sz w:val="18"/>
                <w:szCs w:val="18"/>
              </w:rPr>
            </w:pPr>
            <w:r w:rsidRPr="00827373">
              <w:rPr>
                <w:rFonts w:ascii="Calibri" w:hAnsi="Calibri" w:cs="Calibri"/>
                <w:b/>
                <w:color w:val="10253F"/>
                <w:sz w:val="18"/>
                <w:szCs w:val="18"/>
              </w:rPr>
              <w:t>Drug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52FAB3A" w14:textId="77777777" w:rsidR="00EB2E9D" w:rsidRPr="009D7CA3" w:rsidRDefault="00EB2E9D" w:rsidP="007A32F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9D7CA3">
              <w:rPr>
                <w:b/>
                <w:sz w:val="18"/>
                <w:szCs w:val="18"/>
              </w:rPr>
              <w:t>Change from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C8A99D" w14:textId="77777777" w:rsidR="00EB2E9D" w:rsidRPr="000705DD" w:rsidRDefault="00EB2E9D" w:rsidP="007A32F4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0705DD">
              <w:rPr>
                <w:b/>
                <w:sz w:val="18"/>
                <w:szCs w:val="18"/>
              </w:rPr>
              <w:t>Change to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1905241" w14:textId="219A8D46" w:rsidR="00EB2E9D" w:rsidRPr="00CA579A" w:rsidRDefault="00EB2E9D" w:rsidP="007A32F4">
            <w:pPr>
              <w:spacing w:before="60" w:after="60"/>
              <w:jc w:val="center"/>
              <w:rPr>
                <w:rFonts w:ascii="Calibri" w:hAnsi="Calibri" w:cs="Calibri"/>
                <w:b/>
                <w:color w:val="10253F"/>
                <w:sz w:val="18"/>
                <w:szCs w:val="18"/>
              </w:rPr>
            </w:pPr>
            <w:r w:rsidRPr="00CA579A">
              <w:rPr>
                <w:rFonts w:ascii="Calibri" w:hAnsi="Calibri" w:cs="Calibri"/>
                <w:b/>
                <w:color w:val="10253F"/>
                <w:sz w:val="18"/>
                <w:szCs w:val="18"/>
              </w:rPr>
              <w:t>Reason for change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7428195" w14:textId="30433998" w:rsidR="00EB2E9D" w:rsidRPr="00A46DD5" w:rsidRDefault="00EB2E9D" w:rsidP="00827373">
            <w:pPr>
              <w:spacing w:before="60" w:after="60"/>
              <w:jc w:val="center"/>
              <w:rPr>
                <w:rFonts w:ascii="Calibri" w:hAnsi="Calibri" w:cs="Calibri"/>
                <w:b/>
                <w:color w:val="10253F"/>
                <w:sz w:val="16"/>
                <w:szCs w:val="16"/>
              </w:rPr>
            </w:pPr>
            <w:r w:rsidRPr="00A46DD5">
              <w:rPr>
                <w:rFonts w:ascii="Calibri" w:hAnsi="Calibri" w:cs="Calibri"/>
                <w:b/>
                <w:color w:val="10253F"/>
                <w:sz w:val="16"/>
                <w:szCs w:val="16"/>
              </w:rPr>
              <w:t>Source</w:t>
            </w:r>
          </w:p>
        </w:tc>
      </w:tr>
      <w:tr w:rsidR="00EB2E9D" w14:paraId="3D2AFC77" w14:textId="77777777" w:rsidTr="00D10366">
        <w:trPr>
          <w:trHeight w:val="273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23D8CF0" w14:textId="2EBD2564" w:rsidR="00EB2E9D" w:rsidRPr="00C40B68" w:rsidRDefault="00B4490B" w:rsidP="002049EB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proofErr w:type="spellStart"/>
            <w:r>
              <w:rPr>
                <w:rFonts w:cstheme="minorHAnsi"/>
                <w:b/>
                <w:sz w:val="21"/>
                <w:szCs w:val="21"/>
              </w:rPr>
              <w:t>Laronidase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336836E" w14:textId="146E2BB6" w:rsidR="00EB2E9D" w:rsidRPr="00B57B1A" w:rsidRDefault="00B4490B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published evidence of safety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E6303C2" w14:textId="52037E2B" w:rsidR="00EB2E9D" w:rsidRPr="00B57B1A" w:rsidRDefault="00B4490B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Very limited published evidence of safety.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7B4251E" w14:textId="2B04FEDD" w:rsidR="00EB2E9D" w:rsidRPr="00B57B1A" w:rsidRDefault="00B4490B" w:rsidP="00B57B1A">
            <w:pPr>
              <w:autoSpaceDE w:val="0"/>
              <w:autoSpaceDN w:val="0"/>
              <w:adjustRightInd w:val="0"/>
              <w:spacing w:before="60"/>
              <w:rPr>
                <w:rFonts w:cs="Calibri"/>
                <w:color w:val="10253F"/>
                <w:sz w:val="20"/>
                <w:szCs w:val="20"/>
              </w:rPr>
            </w:pPr>
            <w:r w:rsidRPr="00B57B1A">
              <w:rPr>
                <w:rFonts w:cstheme="minorHAnsi"/>
                <w:sz w:val="20"/>
                <w:szCs w:val="20"/>
              </w:rPr>
              <w:t xml:space="preserve">New case report. </w:t>
            </w:r>
            <w:r w:rsidRPr="00B57B1A">
              <w:rPr>
                <w:rFonts w:cs="Calibri"/>
                <w:color w:val="10253F"/>
                <w:sz w:val="20"/>
                <w:szCs w:val="20"/>
              </w:rPr>
              <w:t xml:space="preserve">No </w:t>
            </w:r>
            <w:proofErr w:type="spellStart"/>
            <w:r w:rsidRPr="00B57B1A">
              <w:rPr>
                <w:rFonts w:cs="Calibri"/>
                <w:color w:val="10253F"/>
                <w:sz w:val="20"/>
                <w:szCs w:val="20"/>
              </w:rPr>
              <w:t>laronidase</w:t>
            </w:r>
            <w:proofErr w:type="spellEnd"/>
            <w:r w:rsidRPr="00B57B1A">
              <w:rPr>
                <w:rFonts w:cs="Calibri"/>
                <w:color w:val="10253F"/>
                <w:sz w:val="20"/>
                <w:szCs w:val="20"/>
              </w:rPr>
              <w:t xml:space="preserve"> detected in breast milk and infant showed no immunological markers for </w:t>
            </w:r>
            <w:proofErr w:type="spellStart"/>
            <w:r w:rsidRPr="00B57B1A">
              <w:rPr>
                <w:rFonts w:cs="Calibri"/>
                <w:color w:val="10253F"/>
                <w:sz w:val="20"/>
                <w:szCs w:val="20"/>
              </w:rPr>
              <w:t>laronidase</w:t>
            </w:r>
            <w:proofErr w:type="spellEnd"/>
            <w:r w:rsidRPr="00B57B1A">
              <w:rPr>
                <w:rFonts w:cs="Calibri"/>
                <w:color w:val="10253F"/>
                <w:sz w:val="20"/>
                <w:szCs w:val="20"/>
              </w:rPr>
              <w:t xml:space="preserve"> </w:t>
            </w:r>
            <w:r w:rsidRPr="00B57B1A">
              <w:rPr>
                <w:rFonts w:cstheme="minorHAnsi"/>
                <w:color w:val="10253F"/>
                <w:sz w:val="20"/>
                <w:szCs w:val="20"/>
              </w:rPr>
              <w:t>antibodies.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00BF53" w14:textId="316A6C27" w:rsidR="008B16C2" w:rsidRPr="001F381B" w:rsidRDefault="00EB2E9D" w:rsidP="00B4490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1</w:t>
            </w:r>
          </w:p>
        </w:tc>
      </w:tr>
      <w:tr w:rsidR="00EB2E9D" w14:paraId="7CD2E7BF" w14:textId="77777777" w:rsidTr="00D10366">
        <w:trPr>
          <w:trHeight w:val="619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524481C" w14:textId="45C38B3C" w:rsidR="00EB2E9D" w:rsidRPr="00C40B68" w:rsidRDefault="00B4490B" w:rsidP="002049EB">
            <w:pPr>
              <w:spacing w:before="60" w:after="60"/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b/>
                <w:sz w:val="21"/>
                <w:szCs w:val="21"/>
              </w:rPr>
              <w:t>Linezolid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BEF1CB5" w14:textId="706BF10A" w:rsidR="00EB2E9D" w:rsidRPr="00B57B1A" w:rsidRDefault="00B4490B" w:rsidP="00B57B1A">
            <w:pPr>
              <w:spacing w:before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published evidence of safety</w:t>
            </w: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Present in milk, but amount not quantified.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80AF228" w14:textId="77777777" w:rsidR="00EB2E9D" w:rsidRPr="00B57B1A" w:rsidRDefault="00B4490B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Very limited published evidence of safety shows low levels in milk</w:t>
            </w:r>
          </w:p>
          <w:p w14:paraId="2F2D30FC" w14:textId="330F3B08" w:rsidR="00B57B1A" w:rsidRPr="00B57B1A" w:rsidRDefault="00B57B1A" w:rsidP="00B57B1A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Monitor infant for gastrointestinal symptoms</w:t>
            </w:r>
            <w:r w:rsidRPr="00B57B1A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B57B1A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(new comment)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15E46195" w14:textId="57878991" w:rsidR="00B57B1A" w:rsidRPr="00B57B1A" w:rsidRDefault="00B57B1A" w:rsidP="00B57B1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color w:val="10253F"/>
                <w:sz w:val="20"/>
                <w:szCs w:val="20"/>
              </w:rPr>
            </w:pPr>
            <w:r w:rsidRPr="00B57B1A">
              <w:rPr>
                <w:rFonts w:cstheme="minorHAnsi"/>
                <w:color w:val="10253F"/>
                <w:sz w:val="20"/>
                <w:szCs w:val="20"/>
              </w:rPr>
              <w:t>New case report</w:t>
            </w:r>
            <w:r w:rsidR="00D10366">
              <w:rPr>
                <w:rFonts w:cstheme="minorHAnsi"/>
                <w:color w:val="10253F"/>
                <w:sz w:val="20"/>
                <w:szCs w:val="20"/>
              </w:rPr>
              <w:t xml:space="preserve"> showing low levels in milk.</w:t>
            </w:r>
          </w:p>
          <w:p w14:paraId="73BCF63B" w14:textId="74764342" w:rsidR="00EB2E9D" w:rsidRPr="00B57B1A" w:rsidRDefault="00B57B1A" w:rsidP="00B57B1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sz w:val="20"/>
                <w:szCs w:val="20"/>
              </w:rPr>
            </w:pPr>
            <w:r w:rsidRPr="00B57B1A">
              <w:rPr>
                <w:rFonts w:cstheme="minorHAnsi"/>
                <w:color w:val="10253F"/>
                <w:sz w:val="20"/>
                <w:szCs w:val="20"/>
              </w:rPr>
              <w:t>All published reports include 3 mothers from 3 cases.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F2899" w14:textId="75F0125F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2</w:t>
            </w:r>
          </w:p>
        </w:tc>
      </w:tr>
      <w:tr w:rsidR="00EB2E9D" w14:paraId="394EF120" w14:textId="77777777" w:rsidTr="00D10366">
        <w:trPr>
          <w:trHeight w:val="773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2118665" w14:textId="6F2B8C0F" w:rsidR="00EB2E9D" w:rsidRPr="00036539" w:rsidRDefault="00B57B1A" w:rsidP="002049EB">
            <w:pPr>
              <w:spacing w:before="60" w:after="60"/>
              <w:rPr>
                <w:rStyle w:val="HTMLAcronym"/>
                <w:rFonts w:cstheme="minorHAnsi"/>
                <w:b/>
                <w:sz w:val="21"/>
                <w:szCs w:val="21"/>
              </w:rPr>
            </w:pPr>
            <w:proofErr w:type="spellStart"/>
            <w:r w:rsidRPr="00036539">
              <w:rPr>
                <w:rFonts w:cstheme="minorHAnsi"/>
                <w:b/>
                <w:color w:val="10253F"/>
                <w:sz w:val="21"/>
                <w:szCs w:val="21"/>
              </w:rPr>
              <w:t>Imatinib</w:t>
            </w:r>
            <w:proofErr w:type="spellEnd"/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355D9BD8" w14:textId="77777777" w:rsidR="00EB2E9D" w:rsidRPr="00D10366" w:rsidRDefault="00EB2E9D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Very limited published evidence of safety indicates small amounts in breast milk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AB14671" w14:textId="4497C0BD" w:rsidR="00B57B1A" w:rsidRPr="00D10366" w:rsidRDefault="00B57B1A" w:rsidP="002049EB">
            <w:pPr>
              <w:spacing w:before="60" w:after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Limited published evidence of safety</w:t>
            </w:r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63308E6D" w14:textId="06C7D4C2" w:rsidR="00EB2E9D" w:rsidRPr="00D10366" w:rsidRDefault="00B57B1A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Long half-life of </w:t>
            </w:r>
            <w:proofErr w:type="spellStart"/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imatinib</w:t>
            </w:r>
            <w:proofErr w:type="spellEnd"/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 and metabolite </w:t>
            </w:r>
            <w:r w:rsidRPr="00D10366">
              <w:rPr>
                <w:sz w:val="20"/>
                <w:szCs w:val="20"/>
              </w:rPr>
              <w:t>increases risk of accumulation in breastfed infants</w:t>
            </w:r>
            <w:r w:rsidR="00EB2E9D" w:rsidRPr="00D10366">
              <w:rPr>
                <w:rFonts w:cstheme="minorHAnsi"/>
                <w:sz w:val="20"/>
                <w:szCs w:val="20"/>
              </w:rPr>
              <w:t>.</w:t>
            </w:r>
            <w:r w:rsidRPr="00D10366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D10366">
              <w:rPr>
                <w:rFonts w:cstheme="minorHAnsi"/>
                <w:i/>
                <w:color w:val="000000" w:themeColor="text1"/>
                <w:sz w:val="20"/>
                <w:szCs w:val="20"/>
                <w:shd w:val="clear" w:color="auto" w:fill="FFFFFF"/>
              </w:rPr>
              <w:t>(new comment)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5FDDE58E" w14:textId="77777777" w:rsidR="00B57B1A" w:rsidRPr="00D10366" w:rsidRDefault="00B57B1A" w:rsidP="00B57B1A">
            <w:pPr>
              <w:autoSpaceDE w:val="0"/>
              <w:autoSpaceDN w:val="0"/>
              <w:adjustRightInd w:val="0"/>
              <w:spacing w:before="60"/>
              <w:rPr>
                <w:rFonts w:cstheme="minorHAnsi"/>
                <w:color w:val="10253F"/>
                <w:sz w:val="20"/>
                <w:szCs w:val="20"/>
              </w:rPr>
            </w:pPr>
            <w:r w:rsidRPr="00D10366">
              <w:rPr>
                <w:rFonts w:cstheme="minorHAnsi"/>
                <w:color w:val="10253F"/>
                <w:sz w:val="20"/>
                <w:szCs w:val="20"/>
              </w:rPr>
              <w:t>New case report.</w:t>
            </w:r>
          </w:p>
          <w:p w14:paraId="75E66883" w14:textId="7AA43F82" w:rsidR="00EB2E9D" w:rsidRPr="00D10366" w:rsidRDefault="00EB2E9D" w:rsidP="00B57B1A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10253F"/>
                <w:sz w:val="20"/>
                <w:szCs w:val="20"/>
              </w:rPr>
            </w:pPr>
            <w:r w:rsidRPr="00D10366">
              <w:rPr>
                <w:rFonts w:cstheme="minorHAnsi"/>
                <w:color w:val="10253F"/>
                <w:sz w:val="20"/>
                <w:szCs w:val="20"/>
              </w:rPr>
              <w:t xml:space="preserve">All published reports include </w:t>
            </w:r>
            <w:r w:rsidR="00B57B1A" w:rsidRPr="00D10366">
              <w:rPr>
                <w:rFonts w:cstheme="minorHAnsi"/>
                <w:sz w:val="20"/>
                <w:szCs w:val="20"/>
              </w:rPr>
              <w:t>7</w:t>
            </w:r>
            <w:r w:rsidRPr="00D10366">
              <w:rPr>
                <w:rFonts w:cstheme="minorHAnsi"/>
                <w:sz w:val="20"/>
                <w:szCs w:val="20"/>
              </w:rPr>
              <w:t xml:space="preserve"> mothers in </w:t>
            </w:r>
            <w:r w:rsidR="00B57B1A" w:rsidRPr="00D10366">
              <w:rPr>
                <w:rFonts w:cstheme="minorHAnsi"/>
                <w:sz w:val="20"/>
                <w:szCs w:val="20"/>
              </w:rPr>
              <w:t>7</w:t>
            </w:r>
            <w:r w:rsidR="00D10366" w:rsidRPr="00D10366">
              <w:rPr>
                <w:rFonts w:cstheme="minorHAnsi"/>
                <w:sz w:val="20"/>
                <w:szCs w:val="20"/>
              </w:rPr>
              <w:t xml:space="preserve"> cases.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45B68" w14:textId="15FDB6FB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3</w:t>
            </w:r>
          </w:p>
        </w:tc>
      </w:tr>
      <w:tr w:rsidR="00EB2E9D" w14:paraId="57C7DAC8" w14:textId="77777777" w:rsidTr="00D10366">
        <w:trPr>
          <w:trHeight w:val="643"/>
        </w:trPr>
        <w:tc>
          <w:tcPr>
            <w:tcW w:w="21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4852787" w14:textId="77BFA59D" w:rsidR="00EB2E9D" w:rsidRPr="00036539" w:rsidRDefault="00D10366" w:rsidP="002049EB">
            <w:pPr>
              <w:spacing w:before="60" w:after="60"/>
              <w:rPr>
                <w:rFonts w:cstheme="minorHAnsi"/>
                <w:b/>
                <w:color w:val="000000" w:themeColor="text1"/>
                <w:sz w:val="21"/>
                <w:szCs w:val="21"/>
              </w:rPr>
            </w:pPr>
            <w:r w:rsidRPr="00036539">
              <w:rPr>
                <w:rFonts w:cstheme="minorHAnsi"/>
                <w:b/>
                <w:color w:val="000000" w:themeColor="text1"/>
                <w:sz w:val="21"/>
                <w:szCs w:val="21"/>
              </w:rPr>
              <w:t>Methylprednisolone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234A23C9" w14:textId="640F0346" w:rsidR="00EB2E9D" w:rsidRPr="00D10366" w:rsidRDefault="00D10366" w:rsidP="002049EB">
            <w:pPr>
              <w:spacing w:before="60" w:after="60"/>
              <w:rPr>
                <w:rFonts w:cstheme="minorHAnsi"/>
                <w:sz w:val="20"/>
                <w:szCs w:val="20"/>
              </w:rPr>
            </w:pPr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No information regarding intravenous or intramuscular therapy—to reduce risk, consider interrupting breastfeeding for up to 4 hours after administration, if high doses used.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6C37252" w14:textId="2A6D5A6C" w:rsidR="00EB2E9D" w:rsidRPr="00D10366" w:rsidRDefault="00D10366" w:rsidP="00D10366">
            <w:pPr>
              <w:spacing w:before="60"/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D10366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Limited published evidence of safety regarding IV therapy shows low levels in milk; no published evidence of safety for IM therapy. Consider interrupting breastfeeding for 2- 4 hours after high doses to further reduce exposure</w:t>
            </w:r>
          </w:p>
        </w:tc>
        <w:tc>
          <w:tcPr>
            <w:tcW w:w="3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6E07CFEE" w14:textId="77777777" w:rsidR="00EB2E9D" w:rsidRDefault="00EB2E9D" w:rsidP="001036B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 xml:space="preserve">New quantitative study </w:t>
            </w:r>
            <w:r w:rsidR="00D10366">
              <w:rPr>
                <w:rFonts w:cstheme="minorHAnsi"/>
                <w:color w:val="000000" w:themeColor="text1"/>
                <w:sz w:val="20"/>
                <w:szCs w:val="20"/>
              </w:rPr>
              <w:t xml:space="preserve">of 1000 mg IV daily pulse doses for 3 days </w:t>
            </w:r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 xml:space="preserve">in </w:t>
            </w:r>
            <w:r w:rsidR="00D10366">
              <w:rPr>
                <w:rFonts w:cstheme="minorHAnsi"/>
                <w:color w:val="000000" w:themeColor="text1"/>
                <w:sz w:val="20"/>
                <w:szCs w:val="20"/>
              </w:rPr>
              <w:t>9</w:t>
            </w:r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 xml:space="preserve"> women </w:t>
            </w:r>
            <w:r w:rsidR="00D10366">
              <w:rPr>
                <w:rFonts w:cstheme="minorHAnsi"/>
                <w:color w:val="000000" w:themeColor="text1"/>
                <w:sz w:val="20"/>
                <w:szCs w:val="20"/>
              </w:rPr>
              <w:t xml:space="preserve">and 1000 mg monthly IV infusions in 7 women. </w:t>
            </w:r>
            <w:proofErr w:type="gramStart"/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>showing</w:t>
            </w:r>
            <w:proofErr w:type="gramEnd"/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D10366">
              <w:rPr>
                <w:rFonts w:cstheme="minorHAnsi"/>
                <w:color w:val="000000" w:themeColor="text1"/>
                <w:sz w:val="20"/>
                <w:szCs w:val="20"/>
              </w:rPr>
              <w:t xml:space="preserve">very </w:t>
            </w:r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 xml:space="preserve">low </w:t>
            </w:r>
            <w:r w:rsidR="00D10366">
              <w:rPr>
                <w:rFonts w:cstheme="minorHAnsi"/>
                <w:color w:val="000000" w:themeColor="text1"/>
                <w:sz w:val="20"/>
                <w:szCs w:val="20"/>
              </w:rPr>
              <w:t xml:space="preserve">or undetectable </w:t>
            </w:r>
            <w:r w:rsidRPr="001F381B">
              <w:rPr>
                <w:rFonts w:cstheme="minorHAnsi"/>
                <w:color w:val="000000" w:themeColor="text1"/>
                <w:sz w:val="20"/>
                <w:szCs w:val="20"/>
              </w:rPr>
              <w:t>milk levels</w:t>
            </w:r>
            <w:r w:rsidR="00036539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14:paraId="374AE8D5" w14:textId="479F2E31" w:rsidR="00036539" w:rsidRPr="001F381B" w:rsidRDefault="00036539" w:rsidP="001036B1">
            <w:pPr>
              <w:autoSpaceDE w:val="0"/>
              <w:autoSpaceDN w:val="0"/>
              <w:adjustRightInd w:val="0"/>
              <w:spacing w:before="60" w:after="60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10253F"/>
                <w:sz w:val="20"/>
                <w:szCs w:val="20"/>
              </w:rPr>
              <w:t>There are 2 published additional supporting case reports.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30F51" w14:textId="41618763" w:rsidR="00EB2E9D" w:rsidRPr="001F381B" w:rsidRDefault="00EB2E9D" w:rsidP="002049EB">
            <w:pPr>
              <w:spacing w:before="60" w:after="60"/>
              <w:jc w:val="center"/>
              <w:rPr>
                <w:rFonts w:cstheme="minorHAnsi"/>
                <w:color w:val="10253F"/>
                <w:sz w:val="20"/>
                <w:szCs w:val="20"/>
              </w:rPr>
            </w:pPr>
            <w:r w:rsidRPr="001F381B">
              <w:rPr>
                <w:rFonts w:cstheme="minorHAnsi"/>
                <w:color w:val="10253F"/>
                <w:sz w:val="20"/>
                <w:szCs w:val="20"/>
              </w:rPr>
              <w:t>A</w:t>
            </w:r>
            <w:r w:rsidR="008B16C2" w:rsidRPr="001F381B">
              <w:rPr>
                <w:rFonts w:cstheme="minorHAnsi"/>
                <w:color w:val="10253F"/>
                <w:sz w:val="20"/>
                <w:szCs w:val="20"/>
                <w:vertAlign w:val="superscript"/>
              </w:rPr>
              <w:t>4</w:t>
            </w:r>
          </w:p>
        </w:tc>
        <w:bookmarkStart w:id="0" w:name="_GoBack"/>
        <w:bookmarkEnd w:id="0"/>
      </w:tr>
    </w:tbl>
    <w:p w14:paraId="4FF91388" w14:textId="57120FE0" w:rsidR="008B16C2" w:rsidRPr="00C23364" w:rsidRDefault="00B4490B" w:rsidP="00B4490B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B4490B">
        <w:rPr>
          <w:color w:val="000000" w:themeColor="text1"/>
          <w:sz w:val="17"/>
          <w:szCs w:val="17"/>
        </w:rPr>
        <w:t>Castorina</w:t>
      </w:r>
      <w:proofErr w:type="spellEnd"/>
      <w:r w:rsidRPr="00B4490B">
        <w:rPr>
          <w:color w:val="000000" w:themeColor="text1"/>
          <w:sz w:val="17"/>
          <w:szCs w:val="17"/>
        </w:rPr>
        <w:t xml:space="preserve"> M et al</w:t>
      </w:r>
      <w:r w:rsidR="008B16C2" w:rsidRPr="00C23364">
        <w:rPr>
          <w:color w:val="000000" w:themeColor="text1"/>
          <w:sz w:val="17"/>
          <w:szCs w:val="17"/>
        </w:rPr>
        <w:t xml:space="preserve">. </w:t>
      </w:r>
      <w:r w:rsidRPr="00B4490B">
        <w:rPr>
          <w:color w:val="000000" w:themeColor="text1"/>
          <w:sz w:val="17"/>
          <w:szCs w:val="17"/>
        </w:rPr>
        <w:t xml:space="preserve">Successful pregnancy and breastfeeding in a woman with </w:t>
      </w:r>
      <w:proofErr w:type="spellStart"/>
      <w:r w:rsidRPr="00B4490B">
        <w:rPr>
          <w:color w:val="000000" w:themeColor="text1"/>
          <w:sz w:val="17"/>
          <w:szCs w:val="17"/>
        </w:rPr>
        <w:t>mucopolysaccharidosis</w:t>
      </w:r>
      <w:proofErr w:type="spellEnd"/>
      <w:r w:rsidRPr="00B4490B">
        <w:rPr>
          <w:color w:val="000000" w:themeColor="text1"/>
          <w:sz w:val="17"/>
          <w:szCs w:val="17"/>
        </w:rPr>
        <w:t xml:space="preserve"> type </w:t>
      </w:r>
      <w:proofErr w:type="gramStart"/>
      <w:r w:rsidRPr="00B4490B">
        <w:rPr>
          <w:color w:val="000000" w:themeColor="text1"/>
          <w:sz w:val="17"/>
          <w:szCs w:val="17"/>
        </w:rPr>
        <w:t>I</w:t>
      </w:r>
      <w:proofErr w:type="gramEnd"/>
      <w:r w:rsidRPr="00B4490B">
        <w:rPr>
          <w:color w:val="000000" w:themeColor="text1"/>
          <w:sz w:val="17"/>
          <w:szCs w:val="17"/>
        </w:rPr>
        <w:t xml:space="preserve"> while receiving </w:t>
      </w:r>
      <w:proofErr w:type="spellStart"/>
      <w:r w:rsidRPr="00B4490B">
        <w:rPr>
          <w:color w:val="000000" w:themeColor="text1"/>
          <w:sz w:val="17"/>
          <w:szCs w:val="17"/>
        </w:rPr>
        <w:t>laronidase</w:t>
      </w:r>
      <w:proofErr w:type="spellEnd"/>
      <w:r w:rsidRPr="00B4490B">
        <w:rPr>
          <w:color w:val="000000" w:themeColor="text1"/>
          <w:sz w:val="17"/>
          <w:szCs w:val="17"/>
        </w:rPr>
        <w:t xml:space="preserve"> enzyme replacement therapy</w:t>
      </w:r>
      <w:r w:rsidR="008B16C2" w:rsidRPr="00C23364">
        <w:rPr>
          <w:color w:val="000000" w:themeColor="text1"/>
          <w:sz w:val="17"/>
          <w:szCs w:val="17"/>
        </w:rPr>
        <w:t xml:space="preserve">. </w:t>
      </w:r>
      <w:proofErr w:type="spellStart"/>
      <w:r w:rsidRPr="00B4490B">
        <w:rPr>
          <w:color w:val="000000" w:themeColor="text1"/>
          <w:sz w:val="17"/>
          <w:szCs w:val="17"/>
        </w:rPr>
        <w:t>Clin</w:t>
      </w:r>
      <w:proofErr w:type="spellEnd"/>
      <w:r w:rsidRPr="00B4490B">
        <w:rPr>
          <w:color w:val="000000" w:themeColor="text1"/>
          <w:sz w:val="17"/>
          <w:szCs w:val="17"/>
        </w:rPr>
        <w:t xml:space="preserve"> </w:t>
      </w:r>
      <w:proofErr w:type="spellStart"/>
      <w:r w:rsidRPr="00B4490B">
        <w:rPr>
          <w:color w:val="000000" w:themeColor="text1"/>
          <w:sz w:val="17"/>
          <w:szCs w:val="17"/>
        </w:rPr>
        <w:t>Exp</w:t>
      </w:r>
      <w:proofErr w:type="spellEnd"/>
      <w:r w:rsidRPr="00B4490B">
        <w:rPr>
          <w:color w:val="000000" w:themeColor="text1"/>
          <w:sz w:val="17"/>
          <w:szCs w:val="17"/>
        </w:rPr>
        <w:t xml:space="preserve"> </w:t>
      </w:r>
      <w:proofErr w:type="spellStart"/>
      <w:r w:rsidRPr="00B4490B">
        <w:rPr>
          <w:color w:val="000000" w:themeColor="text1"/>
          <w:sz w:val="17"/>
          <w:szCs w:val="17"/>
        </w:rPr>
        <w:t>Obstet</w:t>
      </w:r>
      <w:proofErr w:type="spellEnd"/>
      <w:r w:rsidRPr="00B4490B">
        <w:rPr>
          <w:color w:val="000000" w:themeColor="text1"/>
          <w:sz w:val="17"/>
          <w:szCs w:val="17"/>
        </w:rPr>
        <w:t xml:space="preserve"> </w:t>
      </w:r>
      <w:proofErr w:type="spellStart"/>
      <w:r w:rsidRPr="00B4490B">
        <w:rPr>
          <w:color w:val="000000" w:themeColor="text1"/>
          <w:sz w:val="17"/>
          <w:szCs w:val="17"/>
        </w:rPr>
        <w:t>Gynecol</w:t>
      </w:r>
      <w:proofErr w:type="spellEnd"/>
      <w:r w:rsidRPr="00B4490B">
        <w:rPr>
          <w:color w:val="000000" w:themeColor="text1"/>
          <w:sz w:val="17"/>
          <w:szCs w:val="17"/>
        </w:rPr>
        <w:t xml:space="preserve"> 2015</w:t>
      </w:r>
      <w:proofErr w:type="gramStart"/>
      <w:r w:rsidRPr="00B4490B">
        <w:rPr>
          <w:color w:val="000000" w:themeColor="text1"/>
          <w:sz w:val="17"/>
          <w:szCs w:val="17"/>
        </w:rPr>
        <w:t>;42:108</w:t>
      </w:r>
      <w:proofErr w:type="gramEnd"/>
      <w:r w:rsidRPr="00B4490B">
        <w:rPr>
          <w:color w:val="000000" w:themeColor="text1"/>
          <w:sz w:val="17"/>
          <w:szCs w:val="17"/>
        </w:rPr>
        <w:t>-13</w:t>
      </w:r>
      <w:r w:rsidR="008B16C2" w:rsidRPr="00C23364">
        <w:rPr>
          <w:color w:val="000000" w:themeColor="text1"/>
          <w:sz w:val="17"/>
          <w:szCs w:val="17"/>
        </w:rPr>
        <w:t>.</w:t>
      </w:r>
    </w:p>
    <w:p w14:paraId="797898A8" w14:textId="6B95744D" w:rsidR="008B16C2" w:rsidRPr="00C23364" w:rsidRDefault="00B57B1A" w:rsidP="00B57B1A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r w:rsidRPr="00B57B1A">
        <w:rPr>
          <w:color w:val="000000" w:themeColor="text1"/>
          <w:sz w:val="17"/>
          <w:szCs w:val="17"/>
        </w:rPr>
        <w:t>Lim FH et al</w:t>
      </w:r>
      <w:r w:rsidR="008B16C2" w:rsidRPr="00C23364">
        <w:rPr>
          <w:color w:val="000000" w:themeColor="text1"/>
          <w:sz w:val="17"/>
          <w:szCs w:val="17"/>
        </w:rPr>
        <w:t xml:space="preserve">. </w:t>
      </w:r>
      <w:r w:rsidRPr="00B57B1A">
        <w:rPr>
          <w:color w:val="000000" w:themeColor="text1"/>
          <w:sz w:val="17"/>
          <w:szCs w:val="17"/>
        </w:rPr>
        <w:t xml:space="preserve">Linezolid and lactation: measurement of drug levels in breast milk and the nursing </w:t>
      </w:r>
      <w:proofErr w:type="spellStart"/>
      <w:r w:rsidRPr="00B57B1A">
        <w:rPr>
          <w:color w:val="000000" w:themeColor="text1"/>
          <w:sz w:val="17"/>
          <w:szCs w:val="17"/>
        </w:rPr>
        <w:t>infantJ</w:t>
      </w:r>
      <w:proofErr w:type="spellEnd"/>
      <w:r w:rsidRPr="00B57B1A">
        <w:rPr>
          <w:color w:val="000000" w:themeColor="text1"/>
          <w:sz w:val="17"/>
          <w:szCs w:val="17"/>
        </w:rPr>
        <w:t xml:space="preserve"> </w:t>
      </w:r>
      <w:r>
        <w:rPr>
          <w:color w:val="000000" w:themeColor="text1"/>
          <w:sz w:val="17"/>
          <w:szCs w:val="17"/>
        </w:rPr>
        <w:t xml:space="preserve"> </w:t>
      </w:r>
      <w:proofErr w:type="spellStart"/>
      <w:r w:rsidRPr="00B57B1A">
        <w:rPr>
          <w:color w:val="000000" w:themeColor="text1"/>
          <w:sz w:val="17"/>
          <w:szCs w:val="17"/>
        </w:rPr>
        <w:t>Antimicrob</w:t>
      </w:r>
      <w:proofErr w:type="spellEnd"/>
      <w:r w:rsidRPr="00B57B1A">
        <w:rPr>
          <w:color w:val="000000" w:themeColor="text1"/>
          <w:sz w:val="17"/>
          <w:szCs w:val="17"/>
        </w:rPr>
        <w:t xml:space="preserve"> </w:t>
      </w:r>
      <w:proofErr w:type="spellStart"/>
      <w:r w:rsidRPr="00B57B1A">
        <w:rPr>
          <w:color w:val="000000" w:themeColor="text1"/>
          <w:sz w:val="17"/>
          <w:szCs w:val="17"/>
        </w:rPr>
        <w:t>Chemother</w:t>
      </w:r>
      <w:proofErr w:type="spellEnd"/>
      <w:r w:rsidRPr="00B57B1A">
        <w:rPr>
          <w:color w:val="000000" w:themeColor="text1"/>
          <w:sz w:val="17"/>
          <w:szCs w:val="17"/>
        </w:rPr>
        <w:t xml:space="preserve"> 2017;72:2677–8</w:t>
      </w:r>
    </w:p>
    <w:p w14:paraId="6C6263AF" w14:textId="34F55087" w:rsidR="008B16C2" w:rsidRDefault="00D10366" w:rsidP="00D10366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D10366">
        <w:rPr>
          <w:color w:val="000000" w:themeColor="text1"/>
          <w:sz w:val="17"/>
          <w:szCs w:val="17"/>
        </w:rPr>
        <w:t>Burwick</w:t>
      </w:r>
      <w:proofErr w:type="spellEnd"/>
      <w:r w:rsidRPr="00D10366">
        <w:rPr>
          <w:color w:val="000000" w:themeColor="text1"/>
          <w:sz w:val="17"/>
          <w:szCs w:val="17"/>
        </w:rPr>
        <w:t xml:space="preserve"> RM et al</w:t>
      </w:r>
      <w:r w:rsidR="008B16C2" w:rsidRPr="00C23364">
        <w:rPr>
          <w:color w:val="000000" w:themeColor="text1"/>
          <w:sz w:val="17"/>
          <w:szCs w:val="17"/>
        </w:rPr>
        <w:t xml:space="preserve">. </w:t>
      </w:r>
      <w:r w:rsidRPr="00D10366">
        <w:rPr>
          <w:color w:val="000000" w:themeColor="text1"/>
          <w:sz w:val="17"/>
          <w:szCs w:val="17"/>
        </w:rPr>
        <w:t xml:space="preserve">Maternal, </w:t>
      </w:r>
      <w:proofErr w:type="spellStart"/>
      <w:proofErr w:type="gramStart"/>
      <w:r w:rsidRPr="00D10366">
        <w:rPr>
          <w:color w:val="000000" w:themeColor="text1"/>
          <w:sz w:val="17"/>
          <w:szCs w:val="17"/>
        </w:rPr>
        <w:t>fetal</w:t>
      </w:r>
      <w:proofErr w:type="spellEnd"/>
      <w:r w:rsidRPr="00D10366">
        <w:rPr>
          <w:color w:val="000000" w:themeColor="text1"/>
          <w:sz w:val="17"/>
          <w:szCs w:val="17"/>
        </w:rPr>
        <w:t>,</w:t>
      </w:r>
      <w:proofErr w:type="gramEnd"/>
      <w:r w:rsidRPr="00D10366">
        <w:rPr>
          <w:color w:val="000000" w:themeColor="text1"/>
          <w:sz w:val="17"/>
          <w:szCs w:val="17"/>
        </w:rPr>
        <w:t xml:space="preserve"> and neonatal </w:t>
      </w:r>
      <w:proofErr w:type="spellStart"/>
      <w:r w:rsidRPr="00D10366">
        <w:rPr>
          <w:color w:val="000000" w:themeColor="text1"/>
          <w:sz w:val="17"/>
          <w:szCs w:val="17"/>
        </w:rPr>
        <w:t>imatinib</w:t>
      </w:r>
      <w:proofErr w:type="spellEnd"/>
      <w:r w:rsidRPr="00D10366">
        <w:rPr>
          <w:color w:val="000000" w:themeColor="text1"/>
          <w:sz w:val="17"/>
          <w:szCs w:val="17"/>
        </w:rPr>
        <w:t xml:space="preserve"> levels with treatment of chronic myeloid </w:t>
      </w:r>
      <w:proofErr w:type="spellStart"/>
      <w:r w:rsidRPr="00D10366">
        <w:rPr>
          <w:color w:val="000000" w:themeColor="text1"/>
          <w:sz w:val="17"/>
          <w:szCs w:val="17"/>
        </w:rPr>
        <w:t>leukemia</w:t>
      </w:r>
      <w:proofErr w:type="spellEnd"/>
      <w:r w:rsidRPr="00D10366">
        <w:rPr>
          <w:color w:val="000000" w:themeColor="text1"/>
          <w:sz w:val="17"/>
          <w:szCs w:val="17"/>
        </w:rPr>
        <w:t xml:space="preserve"> in pregnancy</w:t>
      </w:r>
      <w:r w:rsidR="008B16C2" w:rsidRPr="00C23364">
        <w:rPr>
          <w:color w:val="000000" w:themeColor="text1"/>
          <w:sz w:val="17"/>
          <w:szCs w:val="17"/>
        </w:rPr>
        <w:t xml:space="preserve">. </w:t>
      </w:r>
      <w:proofErr w:type="spellStart"/>
      <w:r w:rsidRPr="00D10366">
        <w:rPr>
          <w:color w:val="000000" w:themeColor="text1"/>
          <w:sz w:val="17"/>
          <w:szCs w:val="17"/>
        </w:rPr>
        <w:t>Obstet</w:t>
      </w:r>
      <w:proofErr w:type="spellEnd"/>
      <w:r w:rsidRPr="00D10366">
        <w:rPr>
          <w:color w:val="000000" w:themeColor="text1"/>
          <w:sz w:val="17"/>
          <w:szCs w:val="17"/>
        </w:rPr>
        <w:t xml:space="preserve"> </w:t>
      </w:r>
      <w:proofErr w:type="spellStart"/>
      <w:r w:rsidRPr="00D10366">
        <w:rPr>
          <w:color w:val="000000" w:themeColor="text1"/>
          <w:sz w:val="17"/>
          <w:szCs w:val="17"/>
        </w:rPr>
        <w:t>Gynecol</w:t>
      </w:r>
      <w:proofErr w:type="spellEnd"/>
      <w:r w:rsidRPr="00D10366">
        <w:rPr>
          <w:color w:val="000000" w:themeColor="text1"/>
          <w:sz w:val="17"/>
          <w:szCs w:val="17"/>
        </w:rPr>
        <w:t xml:space="preserve"> 2017;129:831-4</w:t>
      </w:r>
    </w:p>
    <w:p w14:paraId="759CEF8E" w14:textId="5DD9225A" w:rsidR="00036539" w:rsidRPr="00C23364" w:rsidRDefault="00036539" w:rsidP="00036539">
      <w:pPr>
        <w:pStyle w:val="ListParagraph"/>
        <w:numPr>
          <w:ilvl w:val="0"/>
          <w:numId w:val="32"/>
        </w:numPr>
        <w:tabs>
          <w:tab w:val="left" w:pos="709"/>
          <w:tab w:val="left" w:pos="10350"/>
        </w:tabs>
        <w:spacing w:after="0" w:line="240" w:lineRule="auto"/>
        <w:rPr>
          <w:color w:val="000000" w:themeColor="text1"/>
          <w:sz w:val="17"/>
          <w:szCs w:val="17"/>
        </w:rPr>
      </w:pPr>
      <w:proofErr w:type="spellStart"/>
      <w:r w:rsidRPr="00036539">
        <w:rPr>
          <w:color w:val="000000" w:themeColor="text1"/>
          <w:sz w:val="17"/>
          <w:szCs w:val="17"/>
        </w:rPr>
        <w:t>Boz</w:t>
      </w:r>
      <w:proofErr w:type="spellEnd"/>
      <w:r w:rsidRPr="00036539">
        <w:rPr>
          <w:color w:val="000000" w:themeColor="text1"/>
          <w:sz w:val="17"/>
          <w:szCs w:val="17"/>
        </w:rPr>
        <w:t xml:space="preserve"> C et al</w:t>
      </w:r>
      <w:r>
        <w:rPr>
          <w:color w:val="000000" w:themeColor="text1"/>
          <w:sz w:val="17"/>
          <w:szCs w:val="17"/>
        </w:rPr>
        <w:t xml:space="preserve">. </w:t>
      </w:r>
      <w:r w:rsidRPr="00036539">
        <w:rPr>
          <w:color w:val="000000" w:themeColor="text1"/>
          <w:sz w:val="17"/>
          <w:szCs w:val="17"/>
        </w:rPr>
        <w:t>Safety of IV pulse methylprednisolone therapy during breastfeeding in patients with multiple sclerosis</w:t>
      </w:r>
      <w:r>
        <w:rPr>
          <w:color w:val="000000" w:themeColor="text1"/>
          <w:sz w:val="17"/>
          <w:szCs w:val="17"/>
        </w:rPr>
        <w:t xml:space="preserve">. </w:t>
      </w:r>
      <w:proofErr w:type="spellStart"/>
      <w:r w:rsidRPr="00036539">
        <w:rPr>
          <w:color w:val="000000" w:themeColor="text1"/>
          <w:sz w:val="17"/>
          <w:szCs w:val="17"/>
        </w:rPr>
        <w:t>Mult</w:t>
      </w:r>
      <w:proofErr w:type="spellEnd"/>
      <w:r w:rsidRPr="00036539">
        <w:rPr>
          <w:color w:val="000000" w:themeColor="text1"/>
          <w:sz w:val="17"/>
          <w:szCs w:val="17"/>
        </w:rPr>
        <w:t xml:space="preserve"> </w:t>
      </w:r>
      <w:proofErr w:type="spellStart"/>
      <w:r w:rsidRPr="00036539">
        <w:rPr>
          <w:color w:val="000000" w:themeColor="text1"/>
          <w:sz w:val="17"/>
          <w:szCs w:val="17"/>
        </w:rPr>
        <w:t>Scler</w:t>
      </w:r>
      <w:proofErr w:type="spellEnd"/>
      <w:r w:rsidRPr="00036539">
        <w:rPr>
          <w:color w:val="000000" w:themeColor="text1"/>
          <w:sz w:val="17"/>
          <w:szCs w:val="17"/>
        </w:rPr>
        <w:t xml:space="preserve"> J 2017; Jun 1. [</w:t>
      </w:r>
      <w:proofErr w:type="spellStart"/>
      <w:r w:rsidRPr="00036539">
        <w:rPr>
          <w:color w:val="000000" w:themeColor="text1"/>
          <w:sz w:val="17"/>
          <w:szCs w:val="17"/>
        </w:rPr>
        <w:t>Epub</w:t>
      </w:r>
      <w:proofErr w:type="spellEnd"/>
      <w:r w:rsidRPr="00036539">
        <w:rPr>
          <w:color w:val="000000" w:themeColor="text1"/>
          <w:sz w:val="17"/>
          <w:szCs w:val="17"/>
        </w:rPr>
        <w:t xml:space="preserve"> ahead of print]</w:t>
      </w:r>
    </w:p>
    <w:p w14:paraId="5DD1F90F" w14:textId="2CECB31B" w:rsidR="00EB2E9D" w:rsidRPr="00C23364" w:rsidRDefault="00EB2E9D" w:rsidP="00C23364">
      <w:pPr>
        <w:tabs>
          <w:tab w:val="left" w:pos="10350"/>
        </w:tabs>
        <w:spacing w:before="240" w:after="0"/>
        <w:rPr>
          <w:b/>
          <w:color w:val="C0504D" w:themeColor="accent2"/>
          <w:sz w:val="28"/>
          <w:szCs w:val="28"/>
        </w:rPr>
      </w:pPr>
      <w:r w:rsidRPr="00C23364">
        <w:rPr>
          <w:b/>
          <w:color w:val="C0504D" w:themeColor="accent2"/>
          <w:sz w:val="28"/>
          <w:szCs w:val="28"/>
        </w:rPr>
        <w:lastRenderedPageBreak/>
        <w:t>NEW DRUGS</w:t>
      </w:r>
    </w:p>
    <w:p w14:paraId="1BFEA5CB" w14:textId="56492E07" w:rsidR="00EB2E9D" w:rsidRDefault="00036539" w:rsidP="001F381B">
      <w:pPr>
        <w:tabs>
          <w:tab w:val="left" w:pos="10350"/>
        </w:tabs>
        <w:spacing w:after="120" w:line="240" w:lineRule="auto"/>
        <w:ind w:left="357"/>
        <w:rPr>
          <w:color w:val="000000" w:themeColor="text1"/>
        </w:rPr>
      </w:pPr>
      <w:r>
        <w:rPr>
          <w:color w:val="000000" w:themeColor="text1"/>
        </w:rPr>
        <w:t xml:space="preserve">The following are new entries </w:t>
      </w:r>
      <w:r w:rsidR="000705DD">
        <w:rPr>
          <w:color w:val="000000" w:themeColor="text1"/>
        </w:rPr>
        <w:t>to the UKDILAS database</w:t>
      </w:r>
      <w:r>
        <w:rPr>
          <w:color w:val="000000" w:themeColor="text1"/>
        </w:rPr>
        <w:t>:</w:t>
      </w:r>
    </w:p>
    <w:p w14:paraId="0D90A8DF" w14:textId="7C4EB2EC" w:rsidR="00036539" w:rsidRPr="00036539" w:rsidRDefault="00036539" w:rsidP="00036539">
      <w:pPr>
        <w:pStyle w:val="ListParagraph"/>
        <w:numPr>
          <w:ilvl w:val="0"/>
          <w:numId w:val="36"/>
        </w:numPr>
        <w:tabs>
          <w:tab w:val="left" w:pos="10350"/>
        </w:tabs>
        <w:spacing w:after="12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Dexamfetamine</w:t>
      </w:r>
      <w:proofErr w:type="spellEnd"/>
      <w:r>
        <w:rPr>
          <w:color w:val="000000" w:themeColor="text1"/>
        </w:rPr>
        <w:t xml:space="preserve"> for narcolepsy </w:t>
      </w:r>
      <w:r>
        <w:rPr>
          <w:i/>
          <w:color w:val="000000" w:themeColor="text1"/>
        </w:rPr>
        <w:t>(new indication)</w:t>
      </w:r>
    </w:p>
    <w:p w14:paraId="49C3EC57" w14:textId="4CC49D5D" w:rsidR="00036539" w:rsidRPr="004E6658" w:rsidRDefault="00036539" w:rsidP="00036539">
      <w:pPr>
        <w:pStyle w:val="ListParagraph"/>
        <w:numPr>
          <w:ilvl w:val="0"/>
          <w:numId w:val="36"/>
        </w:numPr>
        <w:tabs>
          <w:tab w:val="left" w:pos="10350"/>
        </w:tabs>
        <w:spacing w:after="12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Pitolisant</w:t>
      </w:r>
      <w:proofErr w:type="spellEnd"/>
      <w:r>
        <w:rPr>
          <w:color w:val="000000" w:themeColor="text1"/>
        </w:rPr>
        <w:t xml:space="preserve"> for narcolepsy </w:t>
      </w:r>
      <w:r>
        <w:rPr>
          <w:i/>
          <w:color w:val="000000" w:themeColor="text1"/>
        </w:rPr>
        <w:t>(new drug)</w:t>
      </w:r>
    </w:p>
    <w:p w14:paraId="0E96DCB1" w14:textId="438B574B" w:rsidR="004E6658" w:rsidRPr="004E6658" w:rsidRDefault="004E6658" w:rsidP="00036539">
      <w:pPr>
        <w:pStyle w:val="ListParagraph"/>
        <w:numPr>
          <w:ilvl w:val="0"/>
          <w:numId w:val="36"/>
        </w:numPr>
        <w:tabs>
          <w:tab w:val="left" w:pos="10350"/>
        </w:tabs>
        <w:spacing w:after="120" w:line="240" w:lineRule="auto"/>
        <w:rPr>
          <w:color w:val="000000" w:themeColor="text1"/>
        </w:rPr>
      </w:pPr>
      <w:proofErr w:type="spellStart"/>
      <w:r w:rsidRPr="004E6658">
        <w:rPr>
          <w:color w:val="000000" w:themeColor="text1"/>
        </w:rPr>
        <w:t>Guanfacine</w:t>
      </w:r>
      <w:proofErr w:type="spellEnd"/>
      <w:r w:rsidRPr="004E6658">
        <w:rPr>
          <w:color w:val="000000" w:themeColor="text1"/>
        </w:rPr>
        <w:t xml:space="preserve"> for ADHD </w:t>
      </w:r>
      <w:r>
        <w:rPr>
          <w:i/>
          <w:color w:val="000000" w:themeColor="text1"/>
        </w:rPr>
        <w:t>(new drug)</w:t>
      </w:r>
    </w:p>
    <w:p w14:paraId="7F9E9A38" w14:textId="13F5C311" w:rsidR="004E6658" w:rsidRPr="004E6658" w:rsidRDefault="004E6658" w:rsidP="004E6658">
      <w:pPr>
        <w:pStyle w:val="ListParagraph"/>
        <w:numPr>
          <w:ilvl w:val="0"/>
          <w:numId w:val="36"/>
        </w:numPr>
        <w:tabs>
          <w:tab w:val="left" w:pos="10350"/>
        </w:tabs>
        <w:spacing w:after="120" w:line="240" w:lineRule="auto"/>
        <w:rPr>
          <w:color w:val="000000" w:themeColor="text1"/>
        </w:rPr>
      </w:pPr>
      <w:proofErr w:type="spellStart"/>
      <w:r>
        <w:rPr>
          <w:color w:val="000000" w:themeColor="text1"/>
        </w:rPr>
        <w:t>Lisdexamfertamine</w:t>
      </w:r>
      <w:proofErr w:type="spellEnd"/>
      <w:r>
        <w:rPr>
          <w:color w:val="000000" w:themeColor="text1"/>
        </w:rPr>
        <w:t xml:space="preserve"> </w:t>
      </w:r>
      <w:r w:rsidRPr="004E6658">
        <w:rPr>
          <w:color w:val="000000" w:themeColor="text1"/>
        </w:rPr>
        <w:t>for ADHD</w:t>
      </w:r>
      <w:r>
        <w:rPr>
          <w:i/>
          <w:color w:val="000000" w:themeColor="text1"/>
        </w:rPr>
        <w:t xml:space="preserve"> (new drug)</w:t>
      </w:r>
    </w:p>
    <w:p w14:paraId="394B5CD6" w14:textId="27192B81" w:rsidR="00D000C3" w:rsidRPr="00C23364" w:rsidRDefault="003905EB" w:rsidP="00C23364">
      <w:pPr>
        <w:tabs>
          <w:tab w:val="left" w:pos="10350"/>
        </w:tabs>
        <w:spacing w:before="240" w:after="0"/>
        <w:rPr>
          <w:b/>
          <w:color w:val="C0504D" w:themeColor="accent2"/>
          <w:sz w:val="28"/>
          <w:szCs w:val="28"/>
        </w:rPr>
      </w:pPr>
      <w:r w:rsidRPr="00C23364">
        <w:rPr>
          <w:b/>
          <w:color w:val="C0504D" w:themeColor="accent2"/>
          <w:sz w:val="28"/>
          <w:szCs w:val="28"/>
        </w:rPr>
        <w:t>PLANNED</w:t>
      </w:r>
      <w:r w:rsidR="00D000C3" w:rsidRPr="00C23364">
        <w:rPr>
          <w:b/>
          <w:color w:val="C0504D" w:themeColor="accent2"/>
          <w:sz w:val="28"/>
          <w:szCs w:val="28"/>
        </w:rPr>
        <w:t xml:space="preserve"> REVISIONS</w:t>
      </w:r>
    </w:p>
    <w:p w14:paraId="0C9D4497" w14:textId="33724BEB" w:rsidR="00D000C3" w:rsidRDefault="00D000C3" w:rsidP="001F381B">
      <w:pPr>
        <w:tabs>
          <w:tab w:val="left" w:pos="10350"/>
        </w:tabs>
        <w:spacing w:after="0" w:line="240" w:lineRule="auto"/>
        <w:ind w:left="357"/>
        <w:rPr>
          <w:color w:val="000000" w:themeColor="text1"/>
        </w:rPr>
      </w:pPr>
      <w:r>
        <w:rPr>
          <w:color w:val="000000" w:themeColor="text1"/>
        </w:rPr>
        <w:t>The entries for all drugs in the UKDILAS database are reviewed systematically every three years</w:t>
      </w:r>
      <w:r w:rsidR="003905EB">
        <w:rPr>
          <w:color w:val="000000" w:themeColor="text1"/>
        </w:rPr>
        <w:t xml:space="preserve"> as part of a rolling programme</w:t>
      </w:r>
      <w:r>
        <w:rPr>
          <w:color w:val="000000" w:themeColor="text1"/>
        </w:rPr>
        <w:t>. As a result t</w:t>
      </w:r>
      <w:r w:rsidR="003905EB">
        <w:rPr>
          <w:color w:val="000000" w:themeColor="text1"/>
        </w:rPr>
        <w:t>hree sections of the BNF</w:t>
      </w:r>
      <w:r>
        <w:rPr>
          <w:color w:val="000000" w:themeColor="text1"/>
        </w:rPr>
        <w:t xml:space="preserve"> – Gastrointestinal, Cardiovascular, and Respiratory</w:t>
      </w:r>
      <w:r w:rsidR="004E6658">
        <w:rPr>
          <w:color w:val="000000" w:themeColor="text1"/>
        </w:rPr>
        <w:t xml:space="preserve"> – and four subsections of the </w:t>
      </w:r>
      <w:proofErr w:type="spellStart"/>
      <w:r w:rsidR="004E6658">
        <w:rPr>
          <w:color w:val="000000" w:themeColor="text1"/>
        </w:rPr>
        <w:t>BNFsection</w:t>
      </w:r>
      <w:proofErr w:type="spellEnd"/>
      <w:r w:rsidR="004E6658">
        <w:rPr>
          <w:color w:val="000000" w:themeColor="text1"/>
        </w:rPr>
        <w:t xml:space="preserve"> for Nervous System – drugs for anxiety, sleep disorders, ADHD and bipolar </w:t>
      </w:r>
      <w:proofErr w:type="spellStart"/>
      <w:r w:rsidR="004E6658">
        <w:rPr>
          <w:color w:val="000000" w:themeColor="text1"/>
        </w:rPr>
        <w:t>disorder.hypomania</w:t>
      </w:r>
      <w:proofErr w:type="spellEnd"/>
      <w:r w:rsidR="004E6658">
        <w:rPr>
          <w:color w:val="000000" w:themeColor="text1"/>
        </w:rPr>
        <w:t xml:space="preserve"> -  </w:t>
      </w:r>
      <w:r>
        <w:rPr>
          <w:color w:val="000000" w:themeColor="text1"/>
        </w:rPr>
        <w:t xml:space="preserve"> – have been re-assessed and appropriate changes made to entries on the SPS website and other UKDILAS resources. This </w:t>
      </w:r>
      <w:r w:rsidR="003905EB">
        <w:rPr>
          <w:color w:val="000000" w:themeColor="text1"/>
        </w:rPr>
        <w:t>ongoing process is</w:t>
      </w:r>
      <w:r>
        <w:rPr>
          <w:color w:val="000000" w:themeColor="text1"/>
        </w:rPr>
        <w:t xml:space="preserve"> supplementary to changes made as a result of new evidence (see section 1).</w:t>
      </w:r>
    </w:p>
    <w:p w14:paraId="1302B06B" w14:textId="7555E258" w:rsidR="00D000C3" w:rsidRDefault="003905EB" w:rsidP="001F381B">
      <w:pPr>
        <w:tabs>
          <w:tab w:val="left" w:pos="10350"/>
        </w:tabs>
        <w:spacing w:after="240" w:line="240" w:lineRule="auto"/>
        <w:ind w:left="357"/>
        <w:rPr>
          <w:color w:val="000000" w:themeColor="text1"/>
        </w:rPr>
      </w:pPr>
      <w:r>
        <w:rPr>
          <w:color w:val="000000" w:themeColor="text1"/>
        </w:rPr>
        <w:t>As groups of drugs are reviewed and changes made to the SPS website notification will be made in this section.</w:t>
      </w:r>
    </w:p>
    <w:p w14:paraId="5BC27519" w14:textId="0E5F64A3" w:rsidR="004E6658" w:rsidRPr="00D000C3" w:rsidRDefault="004E6658" w:rsidP="001F381B">
      <w:pPr>
        <w:tabs>
          <w:tab w:val="left" w:pos="10350"/>
        </w:tabs>
        <w:spacing w:after="240" w:line="240" w:lineRule="auto"/>
        <w:ind w:left="357"/>
        <w:rPr>
          <w:color w:val="000000" w:themeColor="text1"/>
        </w:rPr>
      </w:pPr>
      <w:r>
        <w:rPr>
          <w:color w:val="000000" w:themeColor="text1"/>
        </w:rPr>
        <w:t xml:space="preserve">In addition, the </w:t>
      </w:r>
      <w:proofErr w:type="gramStart"/>
      <w:r>
        <w:rPr>
          <w:color w:val="000000" w:themeColor="text1"/>
        </w:rPr>
        <w:t>section  on</w:t>
      </w:r>
      <w:proofErr w:type="gramEnd"/>
      <w:r>
        <w:rPr>
          <w:color w:val="000000" w:themeColor="text1"/>
        </w:rPr>
        <w:t xml:space="preserve"> </w:t>
      </w:r>
      <w:r w:rsidRPr="004E6658">
        <w:rPr>
          <w:b/>
          <w:color w:val="000000" w:themeColor="text1"/>
        </w:rPr>
        <w:t>drugs used for influenza</w:t>
      </w:r>
      <w:r>
        <w:rPr>
          <w:color w:val="000000" w:themeColor="text1"/>
        </w:rPr>
        <w:t xml:space="preserve"> has been revised in conjunction with the revision of the Q&amp;A </w:t>
      </w:r>
      <w:hyperlink r:id="rId11" w:history="1">
        <w:r w:rsidRPr="004E6658">
          <w:rPr>
            <w:rStyle w:val="Hyperlink"/>
          </w:rPr>
          <w:t xml:space="preserve">Oseltamivir or </w:t>
        </w:r>
        <w:proofErr w:type="spellStart"/>
        <w:r w:rsidRPr="004E6658">
          <w:rPr>
            <w:rStyle w:val="Hyperlink"/>
          </w:rPr>
          <w:t>zanamivir</w:t>
        </w:r>
        <w:proofErr w:type="spellEnd"/>
        <w:r w:rsidRPr="004E6658">
          <w:rPr>
            <w:rStyle w:val="Hyperlink"/>
          </w:rPr>
          <w:t>—can mothers breastfeed after treatment for influenza?</w:t>
        </w:r>
      </w:hyperlink>
    </w:p>
    <w:sectPr w:rsidR="004E6658" w:rsidRPr="00D000C3" w:rsidSect="00E876E0">
      <w:footerReference w:type="default" r:id="rId12"/>
      <w:pgSz w:w="16838" w:h="11906" w:orient="landscape"/>
      <w:pgMar w:top="1021" w:right="1440" w:bottom="567" w:left="144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B077FC" w15:done="0"/>
  <w15:commentEx w15:paraId="488E3BA1" w15:done="0"/>
  <w15:commentEx w15:paraId="70E883D1" w15:done="0"/>
  <w15:commentEx w15:paraId="196416E9" w15:done="0"/>
  <w15:commentEx w15:paraId="4AFE3EED" w15:done="0"/>
  <w15:commentEx w15:paraId="797D5171" w15:done="0"/>
  <w15:commentEx w15:paraId="3D967BE1" w15:done="0"/>
  <w15:commentEx w15:paraId="1B3BF9F4" w15:done="0"/>
  <w15:commentEx w15:paraId="3C08E4ED" w15:done="0"/>
  <w15:commentEx w15:paraId="75B7DA3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92FD0" w14:textId="77777777" w:rsidR="00691E2F" w:rsidRDefault="00691E2F" w:rsidP="00F60E00">
      <w:pPr>
        <w:spacing w:after="0" w:line="240" w:lineRule="auto"/>
      </w:pPr>
      <w:r>
        <w:separator/>
      </w:r>
    </w:p>
  </w:endnote>
  <w:endnote w:type="continuationSeparator" w:id="0">
    <w:p w14:paraId="3A577BAD" w14:textId="77777777" w:rsidR="00691E2F" w:rsidRDefault="00691E2F" w:rsidP="00F60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453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F7E9" w14:textId="07F79D7E" w:rsidR="00763118" w:rsidRDefault="00D06960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6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538F" w14:textId="77777777" w:rsidR="00691E2F" w:rsidRDefault="00691E2F" w:rsidP="00F60E00">
      <w:pPr>
        <w:spacing w:after="0" w:line="240" w:lineRule="auto"/>
      </w:pPr>
      <w:r>
        <w:separator/>
      </w:r>
    </w:p>
  </w:footnote>
  <w:footnote w:type="continuationSeparator" w:id="0">
    <w:p w14:paraId="78624F53" w14:textId="77777777" w:rsidR="00691E2F" w:rsidRDefault="00691E2F" w:rsidP="00F60E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3544"/>
    <w:multiLevelType w:val="hybridMultilevel"/>
    <w:tmpl w:val="36A0FB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E01D4"/>
    <w:multiLevelType w:val="hybridMultilevel"/>
    <w:tmpl w:val="D9982A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E1A"/>
    <w:multiLevelType w:val="hybridMultilevel"/>
    <w:tmpl w:val="3DE6EB5A"/>
    <w:lvl w:ilvl="0" w:tplc="78E0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F60A1"/>
    <w:multiLevelType w:val="hybridMultilevel"/>
    <w:tmpl w:val="FE92CAC6"/>
    <w:lvl w:ilvl="0" w:tplc="4138765A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6269A3"/>
    <w:multiLevelType w:val="hybridMultilevel"/>
    <w:tmpl w:val="AF969C98"/>
    <w:lvl w:ilvl="0" w:tplc="1B90D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1476"/>
    <w:multiLevelType w:val="hybridMultilevel"/>
    <w:tmpl w:val="49D83570"/>
    <w:lvl w:ilvl="0" w:tplc="B0AC3B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9617E"/>
    <w:multiLevelType w:val="hybridMultilevel"/>
    <w:tmpl w:val="DC66BC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340227A"/>
    <w:multiLevelType w:val="hybridMultilevel"/>
    <w:tmpl w:val="B3FC6AAC"/>
    <w:lvl w:ilvl="0" w:tplc="28780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C76452"/>
    <w:multiLevelType w:val="hybridMultilevel"/>
    <w:tmpl w:val="CE5AD1A6"/>
    <w:lvl w:ilvl="0" w:tplc="3316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E555E3"/>
    <w:multiLevelType w:val="multilevel"/>
    <w:tmpl w:val="C03EA792"/>
    <w:styleLink w:val="Style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E723D18"/>
    <w:multiLevelType w:val="hybridMultilevel"/>
    <w:tmpl w:val="04FCAADC"/>
    <w:lvl w:ilvl="0" w:tplc="2D2A31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32E30"/>
    <w:multiLevelType w:val="hybridMultilevel"/>
    <w:tmpl w:val="4DA2B674"/>
    <w:lvl w:ilvl="0" w:tplc="992002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016B7E"/>
    <w:multiLevelType w:val="hybridMultilevel"/>
    <w:tmpl w:val="10EECD6E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214628B6"/>
    <w:multiLevelType w:val="hybridMultilevel"/>
    <w:tmpl w:val="0DD2B03E"/>
    <w:lvl w:ilvl="0" w:tplc="4D843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823670"/>
    <w:multiLevelType w:val="hybridMultilevel"/>
    <w:tmpl w:val="39C476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65B32C2"/>
    <w:multiLevelType w:val="singleLevel"/>
    <w:tmpl w:val="FA448B60"/>
    <w:lvl w:ilvl="0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</w:abstractNum>
  <w:abstractNum w:abstractNumId="16">
    <w:nsid w:val="28160400"/>
    <w:multiLevelType w:val="hybridMultilevel"/>
    <w:tmpl w:val="1A4048B6"/>
    <w:lvl w:ilvl="0" w:tplc="33165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74652"/>
    <w:multiLevelType w:val="hybridMultilevel"/>
    <w:tmpl w:val="F2EC08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E13583B"/>
    <w:multiLevelType w:val="hybridMultilevel"/>
    <w:tmpl w:val="10D646C4"/>
    <w:lvl w:ilvl="0" w:tplc="D25E1B66">
      <w:start w:val="1"/>
      <w:numFmt w:val="decimal"/>
      <w:lvlText w:val="%1."/>
      <w:lvlJc w:val="left"/>
      <w:pPr>
        <w:ind w:left="360" w:hanging="360"/>
      </w:pPr>
      <w:rPr>
        <w:rFonts w:hint="default"/>
        <w:color w:val="C0504D" w:themeColor="accent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BC46CE"/>
    <w:multiLevelType w:val="hybridMultilevel"/>
    <w:tmpl w:val="88FE08B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F76E24"/>
    <w:multiLevelType w:val="hybridMultilevel"/>
    <w:tmpl w:val="36141B28"/>
    <w:lvl w:ilvl="0" w:tplc="1B90D56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2C06F0"/>
    <w:multiLevelType w:val="multilevel"/>
    <w:tmpl w:val="2158963E"/>
    <w:lvl w:ilvl="0">
      <w:start w:val="1"/>
      <w:numFmt w:val="decimal"/>
      <w:lvlText w:val="%1."/>
      <w:lvlJc w:val="left"/>
      <w:pPr>
        <w:ind w:left="454" w:hanging="227"/>
      </w:pPr>
      <w:rPr>
        <w:rFonts w:hint="default"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>
    <w:nsid w:val="40070D25"/>
    <w:multiLevelType w:val="hybridMultilevel"/>
    <w:tmpl w:val="28AA73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0C62776"/>
    <w:multiLevelType w:val="hybridMultilevel"/>
    <w:tmpl w:val="39D4C5B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40362D"/>
    <w:multiLevelType w:val="hybridMultilevel"/>
    <w:tmpl w:val="47F261A4"/>
    <w:lvl w:ilvl="0" w:tplc="28780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953C63"/>
    <w:multiLevelType w:val="hybridMultilevel"/>
    <w:tmpl w:val="E8628F84"/>
    <w:lvl w:ilvl="0" w:tplc="1B90D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A0DD8"/>
    <w:multiLevelType w:val="hybridMultilevel"/>
    <w:tmpl w:val="6D5A9566"/>
    <w:lvl w:ilvl="0" w:tplc="C456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2B17FF"/>
    <w:multiLevelType w:val="hybridMultilevel"/>
    <w:tmpl w:val="AE849848"/>
    <w:lvl w:ilvl="0" w:tplc="08090001">
      <w:start w:val="1"/>
      <w:numFmt w:val="decimal"/>
      <w:lvlText w:val="%1."/>
      <w:lvlJc w:val="left"/>
      <w:pPr>
        <w:ind w:left="360" w:hanging="360"/>
      </w:p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0521734"/>
    <w:multiLevelType w:val="hybridMultilevel"/>
    <w:tmpl w:val="9AECE354"/>
    <w:lvl w:ilvl="0" w:tplc="0809000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3373DAA"/>
    <w:multiLevelType w:val="hybridMultilevel"/>
    <w:tmpl w:val="3160BA6E"/>
    <w:lvl w:ilvl="0" w:tplc="D6EEE1BA">
      <w:start w:val="1"/>
      <w:numFmt w:val="decimal"/>
      <w:lvlText w:val="A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8F49C5"/>
    <w:multiLevelType w:val="hybridMultilevel"/>
    <w:tmpl w:val="FB1AAB32"/>
    <w:lvl w:ilvl="0" w:tplc="C456A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854583"/>
    <w:multiLevelType w:val="hybridMultilevel"/>
    <w:tmpl w:val="CA48A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496357"/>
    <w:multiLevelType w:val="hybridMultilevel"/>
    <w:tmpl w:val="8B081FB4"/>
    <w:lvl w:ilvl="0" w:tplc="08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795115"/>
    <w:multiLevelType w:val="hybridMultilevel"/>
    <w:tmpl w:val="0BBA2646"/>
    <w:lvl w:ilvl="0" w:tplc="78E0C9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AF6177"/>
    <w:multiLevelType w:val="hybridMultilevel"/>
    <w:tmpl w:val="E0EEC17C"/>
    <w:lvl w:ilvl="0" w:tplc="4D843F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9370D79"/>
    <w:multiLevelType w:val="hybridMultilevel"/>
    <w:tmpl w:val="4080FA4C"/>
    <w:lvl w:ilvl="0" w:tplc="08090001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4"/>
  </w:num>
  <w:num w:numId="3">
    <w:abstractNumId w:val="17"/>
  </w:num>
  <w:num w:numId="4">
    <w:abstractNumId w:val="6"/>
  </w:num>
  <w:num w:numId="5">
    <w:abstractNumId w:val="28"/>
  </w:num>
  <w:num w:numId="6">
    <w:abstractNumId w:val="1"/>
  </w:num>
  <w:num w:numId="7">
    <w:abstractNumId w:val="0"/>
  </w:num>
  <w:num w:numId="8">
    <w:abstractNumId w:val="25"/>
  </w:num>
  <w:num w:numId="9">
    <w:abstractNumId w:val="31"/>
  </w:num>
  <w:num w:numId="10">
    <w:abstractNumId w:val="27"/>
  </w:num>
  <w:num w:numId="11">
    <w:abstractNumId w:val="7"/>
  </w:num>
  <w:num w:numId="12">
    <w:abstractNumId w:val="23"/>
  </w:num>
  <w:num w:numId="13">
    <w:abstractNumId w:val="32"/>
  </w:num>
  <w:num w:numId="14">
    <w:abstractNumId w:val="2"/>
  </w:num>
  <w:num w:numId="15">
    <w:abstractNumId w:val="24"/>
  </w:num>
  <w:num w:numId="16">
    <w:abstractNumId w:val="4"/>
  </w:num>
  <w:num w:numId="17">
    <w:abstractNumId w:val="19"/>
  </w:num>
  <w:num w:numId="18">
    <w:abstractNumId w:val="35"/>
  </w:num>
  <w:num w:numId="19">
    <w:abstractNumId w:val="11"/>
  </w:num>
  <w:num w:numId="20">
    <w:abstractNumId w:val="16"/>
  </w:num>
  <w:num w:numId="21">
    <w:abstractNumId w:val="8"/>
  </w:num>
  <w:num w:numId="22">
    <w:abstractNumId w:val="22"/>
  </w:num>
  <w:num w:numId="23">
    <w:abstractNumId w:val="13"/>
  </w:num>
  <w:num w:numId="24">
    <w:abstractNumId w:val="33"/>
  </w:num>
  <w:num w:numId="25">
    <w:abstractNumId w:val="5"/>
  </w:num>
  <w:num w:numId="26">
    <w:abstractNumId w:val="20"/>
  </w:num>
  <w:num w:numId="27">
    <w:abstractNumId w:val="3"/>
  </w:num>
  <w:num w:numId="28">
    <w:abstractNumId w:val="18"/>
  </w:num>
  <w:num w:numId="29">
    <w:abstractNumId w:val="15"/>
  </w:num>
  <w:num w:numId="30">
    <w:abstractNumId w:val="9"/>
  </w:num>
  <w:num w:numId="31">
    <w:abstractNumId w:val="29"/>
  </w:num>
  <w:num w:numId="32">
    <w:abstractNumId w:val="21"/>
  </w:num>
  <w:num w:numId="33">
    <w:abstractNumId w:val="26"/>
  </w:num>
  <w:num w:numId="34">
    <w:abstractNumId w:val="30"/>
  </w:num>
  <w:num w:numId="35">
    <w:abstractNumId w:val="10"/>
  </w:num>
  <w:num w:numId="36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er Golightly">
    <w15:presenceInfo w15:providerId="Windows Live" w15:userId="21ab53f9a66f32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3E0"/>
    <w:rsid w:val="0001004E"/>
    <w:rsid w:val="0003626F"/>
    <w:rsid w:val="00036539"/>
    <w:rsid w:val="00036A40"/>
    <w:rsid w:val="00047710"/>
    <w:rsid w:val="0006090A"/>
    <w:rsid w:val="000705DD"/>
    <w:rsid w:val="000A52B7"/>
    <w:rsid w:val="000D2842"/>
    <w:rsid w:val="000D2FAF"/>
    <w:rsid w:val="000E6B66"/>
    <w:rsid w:val="001036B1"/>
    <w:rsid w:val="00135AB1"/>
    <w:rsid w:val="00147EB9"/>
    <w:rsid w:val="00161FD4"/>
    <w:rsid w:val="00165F55"/>
    <w:rsid w:val="00174E09"/>
    <w:rsid w:val="00175D55"/>
    <w:rsid w:val="0019224C"/>
    <w:rsid w:val="00192354"/>
    <w:rsid w:val="001B2CCC"/>
    <w:rsid w:val="001D0C2C"/>
    <w:rsid w:val="001D3B11"/>
    <w:rsid w:val="001E2F12"/>
    <w:rsid w:val="001F3690"/>
    <w:rsid w:val="001F381B"/>
    <w:rsid w:val="00204091"/>
    <w:rsid w:val="002049EB"/>
    <w:rsid w:val="0022346F"/>
    <w:rsid w:val="00225A59"/>
    <w:rsid w:val="00226818"/>
    <w:rsid w:val="00241545"/>
    <w:rsid w:val="0025270D"/>
    <w:rsid w:val="00253348"/>
    <w:rsid w:val="0026713C"/>
    <w:rsid w:val="00270603"/>
    <w:rsid w:val="00271C50"/>
    <w:rsid w:val="00272FFD"/>
    <w:rsid w:val="002735FE"/>
    <w:rsid w:val="00277844"/>
    <w:rsid w:val="0028460B"/>
    <w:rsid w:val="00287ECF"/>
    <w:rsid w:val="002A6EDB"/>
    <w:rsid w:val="002B2444"/>
    <w:rsid w:val="002B60B7"/>
    <w:rsid w:val="002C142B"/>
    <w:rsid w:val="002F0BB2"/>
    <w:rsid w:val="002F6242"/>
    <w:rsid w:val="002F78A4"/>
    <w:rsid w:val="003033C4"/>
    <w:rsid w:val="003231CC"/>
    <w:rsid w:val="0034159D"/>
    <w:rsid w:val="00343DB9"/>
    <w:rsid w:val="003545A7"/>
    <w:rsid w:val="003631EB"/>
    <w:rsid w:val="00372918"/>
    <w:rsid w:val="0037313A"/>
    <w:rsid w:val="003760DC"/>
    <w:rsid w:val="003905EB"/>
    <w:rsid w:val="003A5810"/>
    <w:rsid w:val="003C27A4"/>
    <w:rsid w:val="003E4699"/>
    <w:rsid w:val="003F62EA"/>
    <w:rsid w:val="00402477"/>
    <w:rsid w:val="00414C11"/>
    <w:rsid w:val="00436373"/>
    <w:rsid w:val="00442458"/>
    <w:rsid w:val="004513C0"/>
    <w:rsid w:val="004816C1"/>
    <w:rsid w:val="0049116C"/>
    <w:rsid w:val="004A34E6"/>
    <w:rsid w:val="004A3BFA"/>
    <w:rsid w:val="004B44F9"/>
    <w:rsid w:val="004C2C1E"/>
    <w:rsid w:val="004C5609"/>
    <w:rsid w:val="004C6BCA"/>
    <w:rsid w:val="004C7BB9"/>
    <w:rsid w:val="004E1DFB"/>
    <w:rsid w:val="004E6658"/>
    <w:rsid w:val="005114B0"/>
    <w:rsid w:val="00513678"/>
    <w:rsid w:val="0052148A"/>
    <w:rsid w:val="00523FAE"/>
    <w:rsid w:val="005339F3"/>
    <w:rsid w:val="00537CCE"/>
    <w:rsid w:val="00562D75"/>
    <w:rsid w:val="00563905"/>
    <w:rsid w:val="00581E74"/>
    <w:rsid w:val="005A6516"/>
    <w:rsid w:val="005B0A5D"/>
    <w:rsid w:val="005C4F33"/>
    <w:rsid w:val="005C6A90"/>
    <w:rsid w:val="005E068D"/>
    <w:rsid w:val="005F0AE3"/>
    <w:rsid w:val="00616DD3"/>
    <w:rsid w:val="006206E4"/>
    <w:rsid w:val="00633CFC"/>
    <w:rsid w:val="00640D3D"/>
    <w:rsid w:val="00645098"/>
    <w:rsid w:val="006509A1"/>
    <w:rsid w:val="00666C03"/>
    <w:rsid w:val="00667186"/>
    <w:rsid w:val="00691E2F"/>
    <w:rsid w:val="006A6D88"/>
    <w:rsid w:val="006B3D37"/>
    <w:rsid w:val="00704391"/>
    <w:rsid w:val="00716AC7"/>
    <w:rsid w:val="0072180F"/>
    <w:rsid w:val="0072211C"/>
    <w:rsid w:val="00725098"/>
    <w:rsid w:val="007358F5"/>
    <w:rsid w:val="00745DAB"/>
    <w:rsid w:val="00757185"/>
    <w:rsid w:val="00763118"/>
    <w:rsid w:val="00775EB6"/>
    <w:rsid w:val="00787243"/>
    <w:rsid w:val="0079322D"/>
    <w:rsid w:val="007A0271"/>
    <w:rsid w:val="007A32F4"/>
    <w:rsid w:val="007C2AA6"/>
    <w:rsid w:val="007D208F"/>
    <w:rsid w:val="007D2343"/>
    <w:rsid w:val="007E0DCC"/>
    <w:rsid w:val="007E1D13"/>
    <w:rsid w:val="007E2120"/>
    <w:rsid w:val="007E4C21"/>
    <w:rsid w:val="007F0B24"/>
    <w:rsid w:val="008041E6"/>
    <w:rsid w:val="00816438"/>
    <w:rsid w:val="00820D1E"/>
    <w:rsid w:val="0082246B"/>
    <w:rsid w:val="00827373"/>
    <w:rsid w:val="008420E0"/>
    <w:rsid w:val="008661B5"/>
    <w:rsid w:val="00877B43"/>
    <w:rsid w:val="00880442"/>
    <w:rsid w:val="00890831"/>
    <w:rsid w:val="008A1F03"/>
    <w:rsid w:val="008A4F9A"/>
    <w:rsid w:val="008B16C2"/>
    <w:rsid w:val="008C5BA2"/>
    <w:rsid w:val="008D4AD4"/>
    <w:rsid w:val="008E54B5"/>
    <w:rsid w:val="008F7A07"/>
    <w:rsid w:val="009072DE"/>
    <w:rsid w:val="009229AF"/>
    <w:rsid w:val="00931493"/>
    <w:rsid w:val="009460D8"/>
    <w:rsid w:val="00966971"/>
    <w:rsid w:val="0097637A"/>
    <w:rsid w:val="009858CE"/>
    <w:rsid w:val="009922E2"/>
    <w:rsid w:val="00996329"/>
    <w:rsid w:val="009B4E39"/>
    <w:rsid w:val="009D7CA3"/>
    <w:rsid w:val="009F0F20"/>
    <w:rsid w:val="009F44CE"/>
    <w:rsid w:val="009F60E0"/>
    <w:rsid w:val="00A163DD"/>
    <w:rsid w:val="00A228A2"/>
    <w:rsid w:val="00A268E9"/>
    <w:rsid w:val="00A34295"/>
    <w:rsid w:val="00A41E47"/>
    <w:rsid w:val="00A4543F"/>
    <w:rsid w:val="00A46DD5"/>
    <w:rsid w:val="00A47F0C"/>
    <w:rsid w:val="00A52C12"/>
    <w:rsid w:val="00A700BD"/>
    <w:rsid w:val="00A74A3C"/>
    <w:rsid w:val="00A875A1"/>
    <w:rsid w:val="00A87EDB"/>
    <w:rsid w:val="00A92B3F"/>
    <w:rsid w:val="00A943A2"/>
    <w:rsid w:val="00AC1D36"/>
    <w:rsid w:val="00AC20FC"/>
    <w:rsid w:val="00AD0049"/>
    <w:rsid w:val="00AE747E"/>
    <w:rsid w:val="00AE7542"/>
    <w:rsid w:val="00AF1A6B"/>
    <w:rsid w:val="00AF31DA"/>
    <w:rsid w:val="00B00A6B"/>
    <w:rsid w:val="00B12833"/>
    <w:rsid w:val="00B1610F"/>
    <w:rsid w:val="00B4490B"/>
    <w:rsid w:val="00B57B1A"/>
    <w:rsid w:val="00B658AA"/>
    <w:rsid w:val="00B75AE9"/>
    <w:rsid w:val="00B762CF"/>
    <w:rsid w:val="00B9034A"/>
    <w:rsid w:val="00B92792"/>
    <w:rsid w:val="00BA575F"/>
    <w:rsid w:val="00BC5E6E"/>
    <w:rsid w:val="00BD1307"/>
    <w:rsid w:val="00BF23B4"/>
    <w:rsid w:val="00BF43BC"/>
    <w:rsid w:val="00C07C18"/>
    <w:rsid w:val="00C23364"/>
    <w:rsid w:val="00C40B68"/>
    <w:rsid w:val="00C57134"/>
    <w:rsid w:val="00C700FF"/>
    <w:rsid w:val="00C7748A"/>
    <w:rsid w:val="00C82B53"/>
    <w:rsid w:val="00C83C23"/>
    <w:rsid w:val="00CA0941"/>
    <w:rsid w:val="00CA579A"/>
    <w:rsid w:val="00CA5A29"/>
    <w:rsid w:val="00CC13E0"/>
    <w:rsid w:val="00CC40BA"/>
    <w:rsid w:val="00CC4887"/>
    <w:rsid w:val="00CD1600"/>
    <w:rsid w:val="00D000C3"/>
    <w:rsid w:val="00D06960"/>
    <w:rsid w:val="00D10366"/>
    <w:rsid w:val="00D1559D"/>
    <w:rsid w:val="00D172FC"/>
    <w:rsid w:val="00D23EE5"/>
    <w:rsid w:val="00D42B3C"/>
    <w:rsid w:val="00D4411A"/>
    <w:rsid w:val="00D53DC4"/>
    <w:rsid w:val="00D552D0"/>
    <w:rsid w:val="00D5777E"/>
    <w:rsid w:val="00D639AA"/>
    <w:rsid w:val="00DC3E2B"/>
    <w:rsid w:val="00DD0040"/>
    <w:rsid w:val="00DF160A"/>
    <w:rsid w:val="00E04D32"/>
    <w:rsid w:val="00E07601"/>
    <w:rsid w:val="00E1679E"/>
    <w:rsid w:val="00E23C08"/>
    <w:rsid w:val="00E31A61"/>
    <w:rsid w:val="00E36737"/>
    <w:rsid w:val="00E4014D"/>
    <w:rsid w:val="00E524E9"/>
    <w:rsid w:val="00E55A29"/>
    <w:rsid w:val="00E6048A"/>
    <w:rsid w:val="00E750CF"/>
    <w:rsid w:val="00E876E0"/>
    <w:rsid w:val="00EA1828"/>
    <w:rsid w:val="00EB2281"/>
    <w:rsid w:val="00EB2E9D"/>
    <w:rsid w:val="00EB4406"/>
    <w:rsid w:val="00EC0CA8"/>
    <w:rsid w:val="00EC2A57"/>
    <w:rsid w:val="00ED1676"/>
    <w:rsid w:val="00EE303E"/>
    <w:rsid w:val="00EF025A"/>
    <w:rsid w:val="00EF08E5"/>
    <w:rsid w:val="00F0715B"/>
    <w:rsid w:val="00F2437D"/>
    <w:rsid w:val="00F312D2"/>
    <w:rsid w:val="00F33032"/>
    <w:rsid w:val="00F419B0"/>
    <w:rsid w:val="00F41BCA"/>
    <w:rsid w:val="00F41C51"/>
    <w:rsid w:val="00F46A16"/>
    <w:rsid w:val="00F525CB"/>
    <w:rsid w:val="00F52D00"/>
    <w:rsid w:val="00F600EE"/>
    <w:rsid w:val="00F60E00"/>
    <w:rsid w:val="00F61FC3"/>
    <w:rsid w:val="00F62E66"/>
    <w:rsid w:val="00F63845"/>
    <w:rsid w:val="00F740CF"/>
    <w:rsid w:val="00F76B0B"/>
    <w:rsid w:val="00F83177"/>
    <w:rsid w:val="00FA20A5"/>
    <w:rsid w:val="00FB1206"/>
    <w:rsid w:val="00FD1457"/>
    <w:rsid w:val="00FD24EE"/>
    <w:rsid w:val="00FE2277"/>
    <w:rsid w:val="00FE2EC9"/>
    <w:rsid w:val="00FF01D9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BF3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3E4699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E4699"/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E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E66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E66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EC2A57"/>
  </w:style>
  <w:style w:type="character" w:styleId="Strong">
    <w:name w:val="Strong"/>
    <w:basedOn w:val="DefaultParagraphFont"/>
    <w:uiPriority w:val="22"/>
    <w:qFormat/>
    <w:rsid w:val="000A52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00"/>
  </w:style>
  <w:style w:type="paragraph" w:styleId="Footer">
    <w:name w:val="footer"/>
    <w:basedOn w:val="Normal"/>
    <w:link w:val="Foot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00"/>
  </w:style>
  <w:style w:type="character" w:customStyle="1" w:styleId="apple-converted-space">
    <w:name w:val="apple-converted-space"/>
    <w:basedOn w:val="DefaultParagraphFont"/>
    <w:rsid w:val="00725098"/>
  </w:style>
  <w:style w:type="character" w:customStyle="1" w:styleId="Heading2Char">
    <w:name w:val="Heading 2 Char"/>
    <w:basedOn w:val="DefaultParagraphFont"/>
    <w:link w:val="Heading2"/>
    <w:uiPriority w:val="9"/>
    <w:rsid w:val="00D06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6A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AC7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1F381B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3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9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3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CC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3E4699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3E4699"/>
    <w:rPr>
      <w:rFonts w:ascii="Arial" w:eastAsia="Times New Roman" w:hAnsi="Arial" w:cs="Arial"/>
      <w:color w:val="000000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23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62E6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E66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E66"/>
    <w:rPr>
      <w:rFonts w:ascii="Arial" w:eastAsia="Times New Roman" w:hAnsi="Arial" w:cs="Arial"/>
      <w:b/>
      <w:bCs/>
      <w:color w:val="000000"/>
      <w:sz w:val="20"/>
      <w:szCs w:val="20"/>
      <w:lang w:eastAsia="en-GB"/>
    </w:rPr>
  </w:style>
  <w:style w:type="character" w:styleId="HTMLAcronym">
    <w:name w:val="HTML Acronym"/>
    <w:basedOn w:val="DefaultParagraphFont"/>
    <w:uiPriority w:val="99"/>
    <w:semiHidden/>
    <w:unhideWhenUsed/>
    <w:rsid w:val="00EC2A57"/>
  </w:style>
  <w:style w:type="character" w:styleId="Strong">
    <w:name w:val="Strong"/>
    <w:basedOn w:val="DefaultParagraphFont"/>
    <w:uiPriority w:val="22"/>
    <w:qFormat/>
    <w:rsid w:val="000A52B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E00"/>
  </w:style>
  <w:style w:type="paragraph" w:styleId="Footer">
    <w:name w:val="footer"/>
    <w:basedOn w:val="Normal"/>
    <w:link w:val="FooterChar"/>
    <w:uiPriority w:val="99"/>
    <w:unhideWhenUsed/>
    <w:rsid w:val="00F6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E00"/>
  </w:style>
  <w:style w:type="character" w:customStyle="1" w:styleId="apple-converted-space">
    <w:name w:val="apple-converted-space"/>
    <w:basedOn w:val="DefaultParagraphFont"/>
    <w:rsid w:val="00725098"/>
  </w:style>
  <w:style w:type="character" w:customStyle="1" w:styleId="Heading2Char">
    <w:name w:val="Heading 2 Char"/>
    <w:basedOn w:val="DefaultParagraphFont"/>
    <w:link w:val="Heading2"/>
    <w:uiPriority w:val="9"/>
    <w:rsid w:val="00D069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6A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6AC7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1F381B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midlandsmedicines.nhs.uk/filestore/QA179_OseltamZanamBM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4CB7-D8AA-41C0-B6A8-60F6070A3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PeterG</dc:creator>
  <cp:lastModifiedBy>Peter Golightly</cp:lastModifiedBy>
  <cp:revision>3</cp:revision>
  <cp:lastPrinted>2017-06-30T11:28:00Z</cp:lastPrinted>
  <dcterms:created xsi:type="dcterms:W3CDTF">2018-03-13T17:37:00Z</dcterms:created>
  <dcterms:modified xsi:type="dcterms:W3CDTF">2018-03-13T17:39:00Z</dcterms:modified>
</cp:coreProperties>
</file>